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5F259" w14:textId="3DDCAC98" w:rsidR="00954E04" w:rsidRDefault="00954E04" w:rsidP="00954E04">
      <w:pPr>
        <w:spacing w:after="0" w:line="240" w:lineRule="auto"/>
        <w:rPr>
          <w:rFonts w:cstheme="minorHAnsi"/>
          <w:b/>
        </w:rPr>
      </w:pPr>
      <w:bookmarkStart w:id="0" w:name="_GoBack"/>
      <w:bookmarkEnd w:id="0"/>
      <w:r w:rsidRPr="00954E04">
        <w:rPr>
          <w:rFonts w:cstheme="minorHAnsi"/>
          <w:b/>
        </w:rPr>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1792"/>
        <w:gridCol w:w="57"/>
        <w:gridCol w:w="7167"/>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gridSpan w:val="2"/>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gridSpan w:val="2"/>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8"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4AF05877"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Integrated Care</w:t>
            </w:r>
            <w:r w:rsidR="00FD485C">
              <w:rPr>
                <w:rFonts w:eastAsia="Calibri" w:cstheme="minorHAnsi"/>
                <w:bCs/>
              </w:rPr>
              <w:t xml:space="preserve"> Board</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gridSpan w:val="2"/>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9"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gridSpan w:val="2"/>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lastRenderedPageBreak/>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529F8F55" w:rsidR="006D24A0" w:rsidRPr="00954E04" w:rsidRDefault="006D24A0" w:rsidP="006D24A0">
            <w:pPr>
              <w:jc w:val="both"/>
              <w:rPr>
                <w:rFonts w:eastAsia="Calibri" w:cstheme="minorHAnsi"/>
                <w:b/>
                <w:bCs/>
              </w:rPr>
            </w:pPr>
            <w:r>
              <w:rPr>
                <w:rFonts w:eastAsia="Calibri" w:cstheme="minorHAnsi"/>
                <w:b/>
                <w:bCs/>
              </w:rPr>
              <w:t xml:space="preserve">Processor – </w:t>
            </w:r>
            <w:r w:rsidR="00FD485C" w:rsidRPr="00FD485C">
              <w:rPr>
                <w:rFonts w:eastAsia="Calibri" w:cstheme="minorHAnsi"/>
                <w:bCs/>
              </w:rPr>
              <w:t xml:space="preserve">Diabetes </w:t>
            </w:r>
            <w:r w:rsidR="00512E6A">
              <w:rPr>
                <w:rFonts w:eastAsia="Calibri" w:cstheme="minorHAnsi"/>
                <w:bCs/>
              </w:rPr>
              <w:t>UK</w:t>
            </w:r>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gridSpan w:val="2"/>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606B3285" w14:textId="05D78BAD" w:rsidR="006D24A0" w:rsidRPr="00954E04" w:rsidRDefault="006D24A0" w:rsidP="00FD485C">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FD485C">
              <w:rPr>
                <w:rFonts w:eastAsia="Calibri" w:cstheme="minorHAnsi"/>
                <w:bCs/>
              </w:rPr>
              <w:t>Integrated Care Board</w:t>
            </w: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gridSpan w:val="2"/>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2751D098"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FD485C" w:rsidRPr="00FD485C">
              <w:rPr>
                <w:rFonts w:eastAsia="Calibri" w:cstheme="minorHAnsi"/>
                <w:bCs/>
              </w:rPr>
              <w:t>West Sussex Safe Guarding Hub</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t xml:space="preserve">Safeguarding Children </w:t>
            </w:r>
          </w:p>
        </w:tc>
        <w:tc>
          <w:tcPr>
            <w:tcW w:w="6044" w:type="dxa"/>
            <w:gridSpan w:val="2"/>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lastRenderedPageBreak/>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78920859"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FD485C" w:rsidRPr="00FD485C">
              <w:rPr>
                <w:rFonts w:eastAsia="Calibri" w:cstheme="minorHAnsi"/>
                <w:bCs/>
              </w:rPr>
              <w:t>MASH AND ASSESSMENT SERVICE</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lastRenderedPageBreak/>
              <w:t>Risk Stratification – Preventative Care</w:t>
            </w:r>
          </w:p>
        </w:tc>
        <w:tc>
          <w:tcPr>
            <w:tcW w:w="6044" w:type="dxa"/>
            <w:gridSpan w:val="2"/>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w:t>
            </w:r>
            <w:proofErr w:type="spellStart"/>
            <w:r w:rsidRPr="00954E04">
              <w:rPr>
                <w:rFonts w:cstheme="minorHAnsi"/>
              </w:rPr>
              <w:t>Pseudonymised</w:t>
            </w:r>
            <w:proofErr w:type="spellEnd"/>
            <w:r w:rsidRPr="00954E04">
              <w:rPr>
                <w:rFonts w:cstheme="minorHAnsi"/>
              </w:rPr>
              <w:t>/Anonymised/Aggregate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2C35CCC2"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512E6A" w:rsidRPr="00512E6A">
              <w:rPr>
                <w:rFonts w:cstheme="minorHAnsi"/>
                <w:lang w:val="en-US"/>
              </w:rPr>
              <w:t>NHS Trusts</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gridSpan w:val="2"/>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lastRenderedPageBreak/>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7777777"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Pr="00AA0BD9">
              <w:rPr>
                <w:rFonts w:eastAsia="Calibri" w:cstheme="minorHAnsi"/>
                <w:bCs/>
              </w:rPr>
              <w:t>Identify where your Public Health are situated</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lastRenderedPageBreak/>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gridSpan w:val="2"/>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A3B209B" w14:textId="2F985B6A" w:rsidR="006D24A0" w:rsidRPr="00954E04" w:rsidRDefault="006D24A0" w:rsidP="006D24A0">
            <w:pPr>
              <w:jc w:val="both"/>
              <w:rPr>
                <w:rFonts w:eastAsia="Calibri" w:cstheme="minorHAnsi"/>
                <w:bCs/>
              </w:rPr>
            </w:pPr>
            <w:r w:rsidRPr="00954E04">
              <w:rPr>
                <w:rFonts w:cstheme="minorHAnsi"/>
                <w:b/>
              </w:rPr>
              <w:t>Processors</w:t>
            </w:r>
            <w:r w:rsidRPr="00954E04">
              <w:rPr>
                <w:rFonts w:cstheme="minorHAnsi"/>
              </w:rPr>
              <w:t xml:space="preserve"> – </w:t>
            </w:r>
            <w:r w:rsidR="00FD485C" w:rsidRPr="00FD485C">
              <w:rPr>
                <w:rFonts w:cstheme="minorHAnsi"/>
              </w:rPr>
              <w:t>Sussex University</w:t>
            </w:r>
            <w:r w:rsidR="00FD485C">
              <w:rPr>
                <w:rFonts w:cstheme="minorHAnsi"/>
              </w:rPr>
              <w:t xml:space="preserve"> Hospitals</w:t>
            </w: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t>Care Quality Commission</w:t>
            </w:r>
          </w:p>
        </w:tc>
        <w:tc>
          <w:tcPr>
            <w:tcW w:w="6044" w:type="dxa"/>
            <w:gridSpan w:val="2"/>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10" w:tgtFrame="_blank" w:history="1">
              <w:r w:rsidRPr="00954E04">
                <w:rPr>
                  <w:u w:val="single"/>
                </w:rPr>
                <w:t>available on our website</w:t>
              </w:r>
            </w:hyperlink>
            <w:r w:rsidRPr="00954E04">
              <w:rPr>
                <w:b/>
                <w:bCs/>
              </w:rPr>
              <w:t xml:space="preserve">: </w:t>
            </w:r>
            <w:hyperlink r:id="rId11"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gridSpan w:val="2"/>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w:t>
            </w:r>
            <w:proofErr w:type="spellStart"/>
            <w:r w:rsidRPr="00A126AF">
              <w:rPr>
                <w:rFonts w:eastAsia="Calibri" w:cstheme="minorHAnsi"/>
              </w:rPr>
              <w:t>Pseudonymised</w:t>
            </w:r>
            <w:proofErr w:type="spellEnd"/>
            <w:r w:rsidRPr="00A126AF">
              <w:rPr>
                <w:rFonts w:eastAsia="Calibri" w:cstheme="minorHAnsi"/>
              </w:rPr>
              <w:t>/Anonymised/Aggregate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Processors  </w:t>
            </w:r>
            <w:r w:rsidRPr="00FD485C">
              <w:rPr>
                <w:rFonts w:eastAsia="Calibri" w:cstheme="minorHAnsi"/>
                <w:b/>
                <w:bCs/>
              </w:rPr>
              <w:t xml:space="preserve">-  </w:t>
            </w:r>
            <w:proofErr w:type="spellStart"/>
            <w:r w:rsidRPr="00FD485C">
              <w:rPr>
                <w:rFonts w:eastAsia="Calibri" w:cstheme="minorHAnsi"/>
              </w:rPr>
              <w:t>Optum</w:t>
            </w:r>
            <w:proofErr w:type="spellEnd"/>
            <w:r w:rsidRPr="00FD485C">
              <w:rPr>
                <w:rFonts w:eastAsia="Calibri" w:cstheme="minorHAnsi"/>
              </w:rPr>
              <w:t>, Cerner</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gridSpan w:val="2"/>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t>Patient Record data base</w:t>
            </w:r>
          </w:p>
        </w:tc>
        <w:tc>
          <w:tcPr>
            <w:tcW w:w="6044" w:type="dxa"/>
            <w:gridSpan w:val="2"/>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238A1FC5"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w:t>
            </w:r>
            <w:r w:rsidRPr="00FD485C">
              <w:rPr>
                <w:rFonts w:cstheme="minorHAnsi"/>
              </w:rPr>
              <w:t xml:space="preserve">– </w:t>
            </w:r>
            <w:r w:rsidR="00FD485C">
              <w:rPr>
                <w:rFonts w:cstheme="minorHAnsi"/>
              </w:rPr>
              <w:t xml:space="preserve">EMIS, TPP or other </w:t>
            </w:r>
            <w:r w:rsidRPr="00FD485C">
              <w:rPr>
                <w:rFonts w:cstheme="minorHAnsi"/>
              </w:rPr>
              <w:t>And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gridSpan w:val="2"/>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gridSpan w:val="2"/>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0F575896"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NHS Sussex ICB and Medicines Management Team</w:t>
            </w:r>
          </w:p>
        </w:tc>
      </w:tr>
      <w:tr w:rsidR="006D24A0" w:rsidRPr="00954E04" w14:paraId="3E2E9822" w14:textId="77777777" w:rsidTr="00AD412F">
        <w:tc>
          <w:tcPr>
            <w:tcW w:w="2972" w:type="dxa"/>
          </w:tcPr>
          <w:p w14:paraId="6C9475BF" w14:textId="77777777" w:rsidR="006D24A0" w:rsidRPr="00954E04" w:rsidRDefault="006D24A0" w:rsidP="006D24A0">
            <w:pPr>
              <w:rPr>
                <w:rFonts w:eastAsia="Calibri" w:cstheme="minorHAnsi"/>
                <w:bCs/>
              </w:rPr>
            </w:pPr>
            <w:r w:rsidRPr="00954E04">
              <w:rPr>
                <w:rFonts w:eastAsia="Calibri" w:cstheme="minorHAnsi"/>
                <w:bCs/>
              </w:rPr>
              <w:t xml:space="preserve">GP Federation </w:t>
            </w:r>
          </w:p>
          <w:p w14:paraId="49B98194" w14:textId="77777777" w:rsidR="006D24A0" w:rsidRPr="00FD485C" w:rsidRDefault="006D24A0" w:rsidP="006D24A0">
            <w:pPr>
              <w:rPr>
                <w:rFonts w:eastAsia="Calibri" w:cstheme="minorHAnsi"/>
                <w:bCs/>
              </w:rPr>
            </w:pPr>
            <w:r w:rsidRPr="00FD485C">
              <w:rPr>
                <w:rFonts w:eastAsia="Calibri" w:cstheme="minorHAnsi"/>
                <w:bCs/>
              </w:rPr>
              <w:t>GP Extended Access</w:t>
            </w:r>
          </w:p>
          <w:p w14:paraId="6CACD458" w14:textId="77777777" w:rsidR="006D24A0" w:rsidRPr="00FD485C" w:rsidRDefault="006D24A0" w:rsidP="006D24A0">
            <w:pPr>
              <w:rPr>
                <w:rFonts w:eastAsia="Calibri" w:cstheme="minorHAnsi"/>
                <w:bCs/>
              </w:rPr>
            </w:pPr>
            <w:r w:rsidRPr="00FD485C">
              <w:rPr>
                <w:rFonts w:eastAsia="Calibri" w:cstheme="minorHAnsi"/>
                <w:bCs/>
              </w:rPr>
              <w:t>Video consultations</w:t>
            </w:r>
          </w:p>
          <w:p w14:paraId="3D5B1C0B" w14:textId="77777777" w:rsidR="006D24A0" w:rsidRDefault="006D24A0" w:rsidP="006D24A0">
            <w:pPr>
              <w:rPr>
                <w:rFonts w:eastAsia="Calibri" w:cstheme="minorHAnsi"/>
                <w:bCs/>
              </w:rPr>
            </w:pPr>
            <w:r w:rsidRPr="00FD485C">
              <w:rPr>
                <w:rFonts w:eastAsia="Calibri" w:cstheme="minorHAnsi"/>
                <w:bCs/>
              </w:rPr>
              <w:t>Minor injuries services</w:t>
            </w:r>
          </w:p>
          <w:p w14:paraId="6B4FB75F" w14:textId="77777777" w:rsidR="006D24A0" w:rsidRPr="00954E04" w:rsidRDefault="006D24A0" w:rsidP="006D24A0">
            <w:pPr>
              <w:rPr>
                <w:rFonts w:eastAsia="Calibri" w:cstheme="minorHAnsi"/>
                <w:bCs/>
              </w:rPr>
            </w:pPr>
          </w:p>
        </w:tc>
        <w:tc>
          <w:tcPr>
            <w:tcW w:w="6044" w:type="dxa"/>
            <w:gridSpan w:val="2"/>
          </w:tcPr>
          <w:p w14:paraId="6C3AAE7F" w14:textId="595D0E5B"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FD485C" w:rsidRPr="00FD485C">
              <w:rPr>
                <w:rFonts w:eastAsia="Calibri" w:cstheme="minorHAnsi"/>
                <w:bCs/>
              </w:rPr>
              <w:t>Central Worthing PCN</w:t>
            </w:r>
            <w:r w:rsidRPr="00FD485C">
              <w:rPr>
                <w:rFonts w:eastAsia="Calibri" w:cstheme="minorHAnsi"/>
                <w:bCs/>
              </w:rPr>
              <w:t xml:space="preserve"> in</w:t>
            </w:r>
            <w:r w:rsidRPr="00954E04">
              <w:rPr>
                <w:rFonts w:eastAsia="Calibri" w:cstheme="minorHAnsi"/>
                <w:bCs/>
              </w:rPr>
              <w:t xml:space="preserve"> order that they can provide direct care services to the patient population. This could be in the form of video consultations, Minor injuries clinics, GP extended access clinics</w:t>
            </w:r>
            <w:r>
              <w:rPr>
                <w:rFonts w:eastAsia="Calibri" w:cstheme="minorHAnsi"/>
                <w:bCs/>
              </w:rPr>
              <w:t>. The Federation will be acting on behalf of the GP practice.</w:t>
            </w:r>
          </w:p>
          <w:p w14:paraId="22452910" w14:textId="77777777" w:rsidR="006D24A0" w:rsidRPr="00954E04" w:rsidRDefault="006D24A0" w:rsidP="006D24A0">
            <w:pPr>
              <w:jc w:val="both"/>
              <w:rPr>
                <w:rFonts w:eastAsia="Calibri" w:cstheme="minorHAnsi"/>
                <w:bCs/>
              </w:rPr>
            </w:pPr>
          </w:p>
          <w:p w14:paraId="0305634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0BDEA52"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0D2EB4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D07211B" w14:textId="77777777" w:rsidR="006D24A0" w:rsidRPr="00954E04" w:rsidRDefault="006D24A0" w:rsidP="006D24A0">
            <w:pPr>
              <w:jc w:val="both"/>
              <w:rPr>
                <w:rFonts w:eastAsia="Calibri" w:cstheme="minorHAnsi"/>
                <w:bCs/>
              </w:rPr>
            </w:pPr>
          </w:p>
          <w:p w14:paraId="558DDB9A" w14:textId="2B1B493F"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FD485C" w:rsidRPr="00FD485C">
              <w:rPr>
                <w:rFonts w:eastAsia="Calibri" w:cstheme="minorHAnsi"/>
                <w:bCs/>
              </w:rPr>
              <w:t>Central Worthing PCN</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gridSpan w:val="2"/>
          </w:tcPr>
          <w:p w14:paraId="3BD0E5C8" w14:textId="31A066F6" w:rsidR="006D24A0" w:rsidRPr="00FD485C" w:rsidRDefault="006D24A0" w:rsidP="006D24A0">
            <w:pPr>
              <w:jc w:val="both"/>
              <w:rPr>
                <w:rFonts w:eastAsia="Calibri" w:cstheme="minorHAnsi"/>
                <w:bCs/>
              </w:rPr>
            </w:pPr>
            <w:r w:rsidRPr="00FD485C">
              <w:rPr>
                <w:rFonts w:eastAsia="Calibri" w:cstheme="minorHAnsi"/>
                <w:b/>
                <w:bCs/>
              </w:rPr>
              <w:t xml:space="preserve">Purpose – </w:t>
            </w:r>
            <w:r w:rsidRPr="00FD485C">
              <w:rPr>
                <w:rFonts w:eastAsia="Calibri" w:cstheme="minorHAnsi"/>
                <w:bCs/>
              </w:rPr>
              <w:t xml:space="preserve">Your medical record will be shared with the </w:t>
            </w:r>
            <w:r w:rsidR="00FD485C">
              <w:rPr>
                <w:rFonts w:eastAsia="Calibri" w:cstheme="minorHAnsi"/>
                <w:bCs/>
              </w:rPr>
              <w:t>Central Worthing PCN</w:t>
            </w:r>
            <w:r w:rsidRPr="00FD485C">
              <w:rPr>
                <w:rFonts w:eastAsia="Calibri" w:cstheme="minorHAnsi"/>
                <w:bCs/>
              </w:rPr>
              <w:t xml:space="preserve"> in order that they can provide direct care services to the patient population. </w:t>
            </w:r>
          </w:p>
          <w:p w14:paraId="580C0D89" w14:textId="77777777" w:rsidR="006D24A0" w:rsidRPr="00FD485C" w:rsidRDefault="006D24A0" w:rsidP="006D24A0">
            <w:pPr>
              <w:jc w:val="both"/>
              <w:rPr>
                <w:rFonts w:eastAsia="Calibri" w:cstheme="minorHAnsi"/>
                <w:bCs/>
              </w:rPr>
            </w:pPr>
          </w:p>
          <w:p w14:paraId="10361E5B" w14:textId="77777777" w:rsidR="007D0FB5" w:rsidRPr="00FD485C" w:rsidRDefault="007D0FB5" w:rsidP="007D0FB5">
            <w:pPr>
              <w:jc w:val="both"/>
              <w:rPr>
                <w:rFonts w:eastAsia="Calibri" w:cstheme="minorHAnsi"/>
                <w:bCs/>
              </w:rPr>
            </w:pPr>
            <w:r w:rsidRPr="00FD485C">
              <w:rPr>
                <w:rFonts w:ascii="Calibri" w:hAnsi="Calibri" w:cs="Calibri"/>
                <w:b/>
                <w:bCs/>
              </w:rPr>
              <w:t>Legal Basis</w:t>
            </w:r>
            <w:r w:rsidRPr="00FD485C">
              <w:rPr>
                <w:rFonts w:ascii="Calibri" w:hAnsi="Calibri" w:cs="Calibri"/>
              </w:rPr>
              <w:t xml:space="preserve"> – </w:t>
            </w:r>
          </w:p>
          <w:p w14:paraId="07375138" w14:textId="77777777" w:rsidR="007D0FB5" w:rsidRPr="00FD485C" w:rsidRDefault="007D0FB5" w:rsidP="007D0FB5">
            <w:pPr>
              <w:numPr>
                <w:ilvl w:val="0"/>
                <w:numId w:val="1"/>
              </w:numPr>
              <w:autoSpaceDE w:val="0"/>
              <w:autoSpaceDN w:val="0"/>
              <w:adjustRightInd w:val="0"/>
              <w:contextualSpacing/>
              <w:jc w:val="both"/>
              <w:rPr>
                <w:rFonts w:cstheme="minorHAnsi"/>
              </w:rPr>
            </w:pPr>
            <w:r w:rsidRPr="00FD485C">
              <w:rPr>
                <w:rFonts w:cstheme="minorHAnsi"/>
              </w:rPr>
              <w:t>Article 6(1)(e) ‘…necessary for the performance of a task carried out in the public interest or in the exercise of official authority…’; and</w:t>
            </w:r>
          </w:p>
          <w:p w14:paraId="703381BF" w14:textId="77777777" w:rsidR="007D0FB5" w:rsidRPr="00FD485C" w:rsidRDefault="007D0FB5" w:rsidP="007D0FB5">
            <w:pPr>
              <w:pStyle w:val="ListParagraph"/>
              <w:numPr>
                <w:ilvl w:val="0"/>
                <w:numId w:val="1"/>
              </w:numPr>
              <w:autoSpaceDE w:val="0"/>
              <w:autoSpaceDN w:val="0"/>
              <w:rPr>
                <w:rFonts w:ascii="Calibri" w:hAnsi="Calibri" w:cs="Calibri"/>
              </w:rPr>
            </w:pPr>
            <w:r w:rsidRPr="00FD485C">
              <w:rPr>
                <w:rFonts w:cstheme="minorHAnsi"/>
              </w:rPr>
              <w:t>Article 9(2)(h) ‘necessary for the purposes of preventative or occupational medicine’</w:t>
            </w:r>
          </w:p>
          <w:p w14:paraId="25747BF1" w14:textId="77777777" w:rsidR="006D24A0" w:rsidRPr="00FD485C" w:rsidRDefault="006D24A0" w:rsidP="006D24A0">
            <w:pPr>
              <w:jc w:val="both"/>
              <w:rPr>
                <w:rFonts w:eastAsia="Calibri" w:cstheme="minorHAnsi"/>
                <w:bCs/>
              </w:rPr>
            </w:pPr>
          </w:p>
          <w:p w14:paraId="00C38041" w14:textId="1D2E3CD3" w:rsidR="006D24A0" w:rsidRPr="00FD485C" w:rsidRDefault="006D24A0" w:rsidP="006D24A0">
            <w:pPr>
              <w:jc w:val="both"/>
              <w:rPr>
                <w:rFonts w:eastAsia="Calibri" w:cstheme="minorHAnsi"/>
                <w:b/>
                <w:bCs/>
              </w:rPr>
            </w:pPr>
            <w:r w:rsidRPr="00FD485C">
              <w:rPr>
                <w:rFonts w:eastAsia="Calibri" w:cstheme="minorHAnsi"/>
                <w:b/>
                <w:bCs/>
              </w:rPr>
              <w:t>Processor</w:t>
            </w:r>
            <w:r w:rsidRPr="00FD485C">
              <w:rPr>
                <w:rFonts w:eastAsia="Calibri" w:cstheme="minorHAnsi"/>
                <w:bCs/>
              </w:rPr>
              <w:t xml:space="preserve"> – </w:t>
            </w:r>
            <w:proofErr w:type="spellStart"/>
            <w:r w:rsidR="00FD485C" w:rsidRPr="00FD485C">
              <w:rPr>
                <w:rFonts w:eastAsia="Calibri" w:cstheme="minorHAnsi"/>
                <w:bCs/>
              </w:rPr>
              <w:t>Broadwater</w:t>
            </w:r>
            <w:proofErr w:type="spellEnd"/>
            <w:r w:rsidR="00FD485C" w:rsidRPr="00FD485C">
              <w:rPr>
                <w:rFonts w:eastAsia="Calibri" w:cstheme="minorHAnsi"/>
                <w:bCs/>
              </w:rPr>
              <w:t xml:space="preserve"> Medical Centre, St Lawrence Surgery</w:t>
            </w:r>
          </w:p>
        </w:tc>
      </w:tr>
      <w:tr w:rsidR="006D24A0" w:rsidRPr="00954E04" w14:paraId="5EE019DE" w14:textId="77777777" w:rsidTr="00AD412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gridSpan w:val="2"/>
          </w:tcPr>
          <w:p w14:paraId="79AE2FCE" w14:textId="77777777" w:rsidR="006D24A0" w:rsidRPr="00FD485C" w:rsidRDefault="006D24A0" w:rsidP="006D24A0">
            <w:pPr>
              <w:jc w:val="both"/>
              <w:rPr>
                <w:rFonts w:eastAsia="Calibri" w:cstheme="minorHAnsi"/>
                <w:bCs/>
              </w:rPr>
            </w:pPr>
            <w:r w:rsidRPr="00FD485C">
              <w:rPr>
                <w:rFonts w:eastAsia="Calibri" w:cstheme="minorHAnsi"/>
                <w:b/>
                <w:bCs/>
              </w:rPr>
              <w:t xml:space="preserve">Purpose – </w:t>
            </w:r>
            <w:r w:rsidRPr="00FD485C">
              <w:rPr>
                <w:rFonts w:eastAsia="Calibri" w:cstheme="minorHAnsi"/>
                <w:bCs/>
              </w:rPr>
              <w:t>personal information is shared in order for the smoking cessation service to be provided.</w:t>
            </w:r>
          </w:p>
          <w:p w14:paraId="2A6CF7BC" w14:textId="77777777" w:rsidR="006D24A0" w:rsidRPr="00FD485C" w:rsidRDefault="006D24A0" w:rsidP="006D24A0">
            <w:pPr>
              <w:jc w:val="both"/>
              <w:rPr>
                <w:rFonts w:eastAsia="Calibri" w:cstheme="minorHAnsi"/>
                <w:b/>
                <w:bCs/>
              </w:rPr>
            </w:pPr>
          </w:p>
          <w:p w14:paraId="3168B18D" w14:textId="22D97610" w:rsidR="006D24A0" w:rsidRPr="00FD485C" w:rsidRDefault="006D24A0" w:rsidP="006D24A0">
            <w:pPr>
              <w:jc w:val="both"/>
              <w:rPr>
                <w:rFonts w:eastAsia="Calibri" w:cstheme="minorHAnsi"/>
              </w:rPr>
            </w:pPr>
            <w:r w:rsidRPr="00FD485C">
              <w:rPr>
                <w:rFonts w:eastAsia="Calibri" w:cstheme="minorHAnsi"/>
              </w:rPr>
              <w:t xml:space="preserve">Only those patients who wish to be party to this service will have their data shared </w:t>
            </w:r>
          </w:p>
          <w:p w14:paraId="1870484A" w14:textId="77777777" w:rsidR="006D24A0" w:rsidRPr="00FD485C" w:rsidRDefault="006D24A0" w:rsidP="006D24A0">
            <w:pPr>
              <w:jc w:val="both"/>
              <w:rPr>
                <w:rFonts w:eastAsia="Calibri" w:cstheme="minorHAnsi"/>
                <w:b/>
                <w:bCs/>
              </w:rPr>
            </w:pPr>
          </w:p>
          <w:p w14:paraId="7AC442FE" w14:textId="52D9FFC6" w:rsidR="007D0FB5" w:rsidRPr="00FD485C" w:rsidRDefault="007D0FB5" w:rsidP="007D0FB5">
            <w:pPr>
              <w:jc w:val="both"/>
              <w:rPr>
                <w:rFonts w:eastAsia="Calibri" w:cstheme="minorHAnsi"/>
                <w:bCs/>
              </w:rPr>
            </w:pPr>
            <w:r w:rsidRPr="00FD485C">
              <w:rPr>
                <w:rFonts w:ascii="Calibri" w:hAnsi="Calibri" w:cs="Calibri"/>
                <w:b/>
                <w:bCs/>
              </w:rPr>
              <w:t>Legal Basis</w:t>
            </w:r>
            <w:r w:rsidRPr="00FD485C">
              <w:rPr>
                <w:rFonts w:ascii="Calibri" w:hAnsi="Calibri" w:cs="Calibri"/>
              </w:rPr>
              <w:t xml:space="preserve"> – </w:t>
            </w:r>
          </w:p>
          <w:p w14:paraId="564B1291" w14:textId="77777777" w:rsidR="007D0FB5" w:rsidRPr="00FD485C" w:rsidRDefault="007D0FB5" w:rsidP="007D0FB5">
            <w:pPr>
              <w:numPr>
                <w:ilvl w:val="0"/>
                <w:numId w:val="1"/>
              </w:numPr>
              <w:autoSpaceDE w:val="0"/>
              <w:autoSpaceDN w:val="0"/>
              <w:adjustRightInd w:val="0"/>
              <w:contextualSpacing/>
              <w:jc w:val="both"/>
              <w:rPr>
                <w:rFonts w:cstheme="minorHAnsi"/>
              </w:rPr>
            </w:pPr>
            <w:r w:rsidRPr="00FD485C">
              <w:rPr>
                <w:rFonts w:cstheme="minorHAnsi"/>
              </w:rPr>
              <w:t>Article 6(1)(e) ‘…necessary for the performance of a task carried out in the public interest or in the exercise of official authority…’; and</w:t>
            </w:r>
          </w:p>
          <w:p w14:paraId="19142E1A" w14:textId="77777777" w:rsidR="007D0FB5" w:rsidRPr="00FD485C" w:rsidRDefault="007D0FB5" w:rsidP="007D0FB5">
            <w:pPr>
              <w:pStyle w:val="ListParagraph"/>
              <w:numPr>
                <w:ilvl w:val="0"/>
                <w:numId w:val="1"/>
              </w:numPr>
              <w:autoSpaceDE w:val="0"/>
              <w:autoSpaceDN w:val="0"/>
              <w:rPr>
                <w:rFonts w:ascii="Calibri" w:hAnsi="Calibri" w:cs="Calibri"/>
              </w:rPr>
            </w:pPr>
            <w:r w:rsidRPr="00FD485C">
              <w:rPr>
                <w:rFonts w:cstheme="minorHAnsi"/>
              </w:rPr>
              <w:t>Article 9(2)(h) ‘necessary for the purposes of preventative or occupational medicine’</w:t>
            </w:r>
          </w:p>
          <w:p w14:paraId="49F42F1C" w14:textId="363964BA" w:rsidR="006D24A0" w:rsidRPr="00FD485C" w:rsidRDefault="006D24A0" w:rsidP="006D24A0">
            <w:pPr>
              <w:jc w:val="both"/>
              <w:rPr>
                <w:rFonts w:eastAsia="Calibri" w:cstheme="minorHAnsi"/>
                <w:b/>
                <w:bCs/>
              </w:rPr>
            </w:pPr>
          </w:p>
          <w:p w14:paraId="37C01486" w14:textId="77777777" w:rsidR="006D24A0" w:rsidRPr="00FD485C" w:rsidRDefault="006D24A0" w:rsidP="006D24A0">
            <w:pPr>
              <w:jc w:val="both"/>
              <w:rPr>
                <w:rFonts w:eastAsia="Calibri" w:cstheme="minorHAnsi"/>
                <w:bCs/>
              </w:rPr>
            </w:pPr>
            <w:r w:rsidRPr="00FD485C">
              <w:rPr>
                <w:rFonts w:eastAsia="Calibri" w:cstheme="minorHAnsi"/>
                <w:b/>
                <w:bCs/>
              </w:rPr>
              <w:t xml:space="preserve">Processor – </w:t>
            </w:r>
            <w:r w:rsidRPr="00FD485C">
              <w:rPr>
                <w:rFonts w:eastAsia="Calibri" w:cstheme="minorHAnsi"/>
                <w:bCs/>
              </w:rPr>
              <w:t>name service provider</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t>Social Prescribers</w:t>
            </w:r>
          </w:p>
        </w:tc>
        <w:tc>
          <w:tcPr>
            <w:tcW w:w="6044" w:type="dxa"/>
            <w:gridSpan w:val="2"/>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5BD4EE0A" w:rsidR="006D24A0" w:rsidRPr="00954E04" w:rsidRDefault="006D24A0" w:rsidP="006D24A0">
            <w:pPr>
              <w:rPr>
                <w:rFonts w:eastAsia="Calibri" w:cstheme="minorHAnsi"/>
                <w:b/>
                <w:bCs/>
              </w:rPr>
            </w:pPr>
            <w:r w:rsidRPr="00954E04">
              <w:rPr>
                <w:rFonts w:eastAsia="Calibri" w:cstheme="minorHAnsi"/>
                <w:b/>
                <w:bCs/>
              </w:rPr>
              <w:t xml:space="preserve">Processor </w:t>
            </w:r>
            <w:r w:rsidR="00FD485C">
              <w:rPr>
                <w:rFonts w:eastAsia="Calibri" w:cstheme="minorHAnsi"/>
                <w:b/>
                <w:bCs/>
              </w:rPr>
              <w:t>–</w:t>
            </w:r>
            <w:r w:rsidRPr="00954E04">
              <w:rPr>
                <w:rFonts w:eastAsia="Calibri" w:cstheme="minorHAnsi"/>
                <w:b/>
                <w:bCs/>
              </w:rPr>
              <w:t xml:space="preserve"> </w:t>
            </w:r>
            <w:proofErr w:type="spellStart"/>
            <w:r w:rsidR="00FD485C" w:rsidRPr="00FD485C">
              <w:rPr>
                <w:rFonts w:eastAsia="Calibri" w:cstheme="minorHAnsi"/>
                <w:b/>
                <w:bCs/>
              </w:rPr>
              <w:t>Adur</w:t>
            </w:r>
            <w:proofErr w:type="spellEnd"/>
            <w:r w:rsidR="00FD485C" w:rsidRPr="00FD485C">
              <w:rPr>
                <w:rFonts w:eastAsia="Calibri" w:cstheme="minorHAnsi"/>
                <w:b/>
                <w:bCs/>
              </w:rPr>
              <w:t xml:space="preserve"> </w:t>
            </w:r>
            <w:r w:rsidR="00FD485C">
              <w:rPr>
                <w:rFonts w:eastAsia="Calibri" w:cstheme="minorHAnsi"/>
                <w:b/>
                <w:bCs/>
              </w:rPr>
              <w:t>and Worthing Councils – Going Local</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gridSpan w:val="2"/>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gridSpan w:val="2"/>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3A544120" w14:textId="37A61183" w:rsidR="006D24A0" w:rsidRPr="00D44587" w:rsidRDefault="006D24A0" w:rsidP="006D24A0">
            <w:pPr>
              <w:rPr>
                <w:rFonts w:eastAsia="Calibri" w:cstheme="minorHAnsi"/>
                <w:bCs/>
                <w:highlight w:val="red"/>
              </w:rPr>
            </w:pPr>
            <w:r w:rsidRPr="00FD485C">
              <w:rPr>
                <w:b/>
                <w:bCs/>
              </w:rPr>
              <w:t>Medical Examiner Service(Change to c</w:t>
            </w:r>
            <w:r w:rsidR="00FD485C" w:rsidRPr="00FD485C">
              <w:rPr>
                <w:b/>
                <w:bCs/>
              </w:rPr>
              <w:t>ommunity Medical : Coroner</w:t>
            </w:r>
          </w:p>
        </w:tc>
        <w:tc>
          <w:tcPr>
            <w:tcW w:w="6044" w:type="dxa"/>
            <w:gridSpan w:val="2"/>
            <w:shd w:val="clear" w:color="auto" w:fill="auto"/>
          </w:tcPr>
          <w:p w14:paraId="78C9A046" w14:textId="49E0EAB3" w:rsidR="006D24A0" w:rsidRDefault="006D24A0" w:rsidP="006D24A0">
            <w:pPr>
              <w:pStyle w:val="Default"/>
              <w:jc w:val="both"/>
              <w:rPr>
                <w:color w:val="auto"/>
                <w:sz w:val="22"/>
                <w:szCs w:val="22"/>
                <w:lang w:eastAsia="en-US"/>
              </w:rPr>
            </w:pPr>
            <w:r>
              <w:rPr>
                <w:b/>
                <w:bCs/>
                <w:color w:val="auto"/>
                <w:lang w:eastAsia="en-US"/>
              </w:rPr>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w:t>
            </w:r>
            <w:r w:rsidR="00FD485C" w:rsidRPr="00FD485C">
              <w:rPr>
                <w:color w:val="auto"/>
                <w:sz w:val="22"/>
                <w:szCs w:val="22"/>
                <w:lang w:eastAsia="en-US"/>
              </w:rPr>
              <w:t>West Sussex</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03E348E5"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FD485C" w:rsidRPr="00FD485C">
              <w:t>West Sussex</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FD485C">
              <w:rPr>
                <w:rFonts w:eastAsia="Calibri" w:cstheme="minorHAnsi"/>
                <w:bCs/>
              </w:rPr>
              <w:t>Non-commissioned, private healthcare providers (e.g. BUPA, Virgin Care, etc.)</w:t>
            </w:r>
          </w:p>
        </w:tc>
        <w:tc>
          <w:tcPr>
            <w:tcW w:w="6044" w:type="dxa"/>
            <w:gridSpan w:val="2"/>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031F4DDC"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FD485C">
              <w:rPr>
                <w:rFonts w:eastAsia="Calibri" w:cstheme="minorHAnsi"/>
                <w:bCs/>
              </w:rPr>
              <w:t>–</w:t>
            </w:r>
            <w:r w:rsidRPr="00954E04">
              <w:rPr>
                <w:rFonts w:eastAsia="Calibri" w:cstheme="minorHAnsi"/>
                <w:bCs/>
              </w:rPr>
              <w:t xml:space="preserve"> </w:t>
            </w:r>
            <w:proofErr w:type="spellStart"/>
            <w:r w:rsidR="00FD485C" w:rsidRPr="00FD485C">
              <w:rPr>
                <w:rFonts w:eastAsia="Calibri" w:cstheme="minorHAnsi"/>
                <w:bCs/>
              </w:rPr>
              <w:t>Bupa</w:t>
            </w:r>
            <w:proofErr w:type="spellEnd"/>
            <w:r w:rsidR="00FD485C" w:rsidRPr="00FD485C">
              <w:rPr>
                <w:rFonts w:eastAsia="Calibri" w:cstheme="minorHAnsi"/>
                <w:bCs/>
              </w:rPr>
              <w:t xml:space="preserve">, Virgin, </w:t>
            </w:r>
            <w:proofErr w:type="spellStart"/>
            <w:r w:rsidR="00FD485C" w:rsidRPr="00FD485C">
              <w:rPr>
                <w:rFonts w:eastAsia="Calibri" w:cstheme="minorHAnsi"/>
                <w:bCs/>
              </w:rPr>
              <w:t>Bene</w:t>
            </w:r>
            <w:r w:rsidR="00FD485C">
              <w:rPr>
                <w:rFonts w:eastAsia="Calibri" w:cstheme="minorHAnsi"/>
                <w:bCs/>
              </w:rPr>
              <w:t>n</w:t>
            </w:r>
            <w:r w:rsidR="00FD485C" w:rsidRPr="00FD485C">
              <w:rPr>
                <w:rFonts w:eastAsia="Calibri" w:cstheme="minorHAnsi"/>
                <w:bCs/>
              </w:rPr>
              <w:t>den</w:t>
            </w:r>
            <w:proofErr w:type="spellEnd"/>
            <w:r w:rsidR="00FD485C" w:rsidRPr="00FD485C">
              <w:rPr>
                <w:rFonts w:eastAsia="Calibri" w:cstheme="minorHAnsi"/>
                <w:bCs/>
              </w:rPr>
              <w:t xml:space="preserve"> any private cover as requested by patient</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gridSpan w:val="2"/>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5365B7E9" w:rsidR="006D24A0" w:rsidRPr="00954E04" w:rsidRDefault="006D24A0" w:rsidP="006D24A0">
            <w:pPr>
              <w:jc w:val="both"/>
              <w:rPr>
                <w:rFonts w:eastAsia="Calibri" w:cstheme="minorHAnsi"/>
                <w:b/>
                <w:bCs/>
              </w:rPr>
            </w:pPr>
            <w:r w:rsidRPr="00954E04">
              <w:rPr>
                <w:rFonts w:eastAsia="Calibri" w:cstheme="minorHAnsi"/>
                <w:b/>
                <w:bCs/>
              </w:rPr>
              <w:t xml:space="preserve">Provider  - </w:t>
            </w:r>
            <w:proofErr w:type="spellStart"/>
            <w:r w:rsidRPr="00FD485C">
              <w:rPr>
                <w:rFonts w:eastAsia="Calibri" w:cstheme="minorHAnsi"/>
                <w:bCs/>
              </w:rPr>
              <w:t>AccuRX</w:t>
            </w:r>
            <w:proofErr w:type="spellEnd"/>
            <w:r w:rsidRPr="00FD485C">
              <w:rPr>
                <w:rFonts w:eastAsia="Calibri" w:cstheme="minorHAnsi"/>
                <w:bCs/>
              </w:rPr>
              <w:t xml:space="preserve"> - NHSAPP, </w:t>
            </w:r>
            <w:proofErr w:type="spellStart"/>
            <w:r w:rsidRPr="00FD485C">
              <w:rPr>
                <w:rFonts w:eastAsia="Calibri" w:cstheme="minorHAnsi"/>
                <w:bCs/>
              </w:rPr>
              <w:t>Mjog</w:t>
            </w:r>
            <w:proofErr w:type="spellEnd"/>
            <w:r w:rsidRPr="00FD485C">
              <w:rPr>
                <w:rFonts w:eastAsia="Calibri" w:cstheme="minorHAnsi"/>
                <w:bCs/>
              </w:rPr>
              <w:t xml:space="preserve">, </w:t>
            </w:r>
            <w:proofErr w:type="spellStart"/>
            <w:r w:rsidRPr="00FD485C">
              <w:rPr>
                <w:rFonts w:eastAsia="Calibri" w:cstheme="minorHAnsi"/>
                <w:bCs/>
              </w:rPr>
              <w:t>Iplato</w:t>
            </w:r>
            <w:proofErr w:type="spellEnd"/>
            <w:r w:rsidRPr="00FD485C">
              <w:rPr>
                <w:rFonts w:eastAsia="Calibri" w:cstheme="minorHAnsi"/>
                <w:bCs/>
              </w:rPr>
              <w:t xml:space="preserve">, </w:t>
            </w:r>
            <w:proofErr w:type="spellStart"/>
            <w:r w:rsidRPr="00FD485C">
              <w:rPr>
                <w:rFonts w:eastAsia="Calibri" w:cstheme="minorHAnsi"/>
                <w:bCs/>
              </w:rPr>
              <w:t>econsult</w:t>
            </w:r>
            <w:proofErr w:type="spellEnd"/>
            <w:r w:rsidRPr="00FD485C">
              <w:rPr>
                <w:rFonts w:eastAsia="Calibri" w:cstheme="minorHAnsi"/>
                <w:bCs/>
              </w:rPr>
              <w:t>, engage consult,</w:t>
            </w:r>
            <w:r>
              <w:rPr>
                <w:rFonts w:eastAsia="Calibri" w:cstheme="minorHAnsi"/>
                <w:bCs/>
              </w:rPr>
              <w:t xml:space="preserve"> </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gridSpan w:val="2"/>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77777777" w:rsidR="006D24A0" w:rsidRPr="00954E04" w:rsidRDefault="006D24A0" w:rsidP="006D24A0">
            <w:pPr>
              <w:jc w:val="both"/>
              <w:rPr>
                <w:rFonts w:ascii="Calibri" w:eastAsia="Calibri" w:hAnsi="Calibri" w:cstheme="minorHAnsi"/>
                <w:bCs/>
              </w:rPr>
            </w:pPr>
            <w:r w:rsidRPr="00954E04">
              <w:rPr>
                <w:rFonts w:eastAsia="Calibri" w:cstheme="minorHAnsi"/>
                <w:b/>
                <w:bCs/>
              </w:rPr>
              <w:t xml:space="preserve">Processor </w:t>
            </w:r>
            <w:r w:rsidRPr="00FD485C">
              <w:rPr>
                <w:rFonts w:eastAsia="Calibri" w:cstheme="minorHAnsi"/>
                <w:b/>
                <w:bCs/>
              </w:rPr>
              <w:t xml:space="preserve">– </w:t>
            </w:r>
            <w:r w:rsidRPr="00FD485C">
              <w:rPr>
                <w:rFonts w:eastAsia="Calibri" w:cstheme="minorHAnsi"/>
                <w:bCs/>
              </w:rPr>
              <w:t xml:space="preserve">e-Consult, </w:t>
            </w:r>
            <w:proofErr w:type="spellStart"/>
            <w:r w:rsidRPr="00FD485C">
              <w:rPr>
                <w:rFonts w:eastAsia="Calibri" w:cstheme="minorHAnsi"/>
                <w:bCs/>
              </w:rPr>
              <w:t>AccuRX</w:t>
            </w:r>
            <w:proofErr w:type="spellEnd"/>
            <w:r w:rsidRPr="00FD485C">
              <w:rPr>
                <w:rFonts w:eastAsia="Calibri" w:cstheme="minorHAnsi"/>
                <w:bCs/>
              </w:rPr>
              <w:t>, LIVI</w:t>
            </w:r>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t>MDT meetings</w:t>
            </w:r>
          </w:p>
        </w:tc>
        <w:tc>
          <w:tcPr>
            <w:tcW w:w="6044" w:type="dxa"/>
            <w:gridSpan w:val="2"/>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76F1D839" w:rsidR="006D24A0" w:rsidRPr="00954E04" w:rsidRDefault="006D24A0" w:rsidP="00FD485C">
            <w:pPr>
              <w:jc w:val="both"/>
              <w:rPr>
                <w:rFonts w:eastAsia="Calibri" w:cstheme="minorHAnsi"/>
                <w:b/>
                <w:bCs/>
              </w:rPr>
            </w:pPr>
            <w:r w:rsidRPr="00954E04">
              <w:rPr>
                <w:rFonts w:eastAsia="Calibri" w:cstheme="minorHAnsi"/>
                <w:b/>
                <w:bCs/>
              </w:rPr>
              <w:t xml:space="preserve">Processor – </w:t>
            </w:r>
            <w:r w:rsidR="00FD485C">
              <w:rPr>
                <w:rFonts w:eastAsia="Calibri" w:cstheme="minorHAnsi"/>
                <w:b/>
                <w:bCs/>
              </w:rPr>
              <w:t xml:space="preserve">Sussex Community Trust, Health </w:t>
            </w:r>
            <w:proofErr w:type="spellStart"/>
            <w:r w:rsidR="00FD485C">
              <w:rPr>
                <w:rFonts w:eastAsia="Calibri" w:cstheme="minorHAnsi"/>
                <w:b/>
                <w:bCs/>
              </w:rPr>
              <w:t>Visitors,SPFT</w:t>
            </w:r>
            <w:proofErr w:type="spellEnd"/>
          </w:p>
        </w:tc>
      </w:tr>
      <w:tr w:rsidR="006D24A0" w:rsidRPr="00954E04" w14:paraId="08DB84DA" w14:textId="77777777" w:rsidTr="00AD412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4F57B8">
            <w:pPr>
              <w:numPr>
                <w:ilvl w:val="0"/>
                <w:numId w:val="2"/>
              </w:numPr>
              <w:contextualSpacing/>
            </w:pPr>
            <w:r w:rsidRPr="00954E04">
              <w:t>At risk patients data collection Version 3</w:t>
            </w:r>
          </w:p>
          <w:p w14:paraId="3C58A9DE" w14:textId="08532423" w:rsidR="006D24A0" w:rsidRPr="00954E04" w:rsidRDefault="006D24A0" w:rsidP="004F57B8">
            <w:pPr>
              <w:numPr>
                <w:ilvl w:val="0"/>
                <w:numId w:val="2"/>
              </w:numPr>
              <w:contextualSpacing/>
            </w:pPr>
            <w:r w:rsidRPr="00954E04">
              <w:t>CVDPREVENT Audit</w:t>
            </w:r>
          </w:p>
          <w:p w14:paraId="138E5D5B" w14:textId="77777777" w:rsidR="006D24A0" w:rsidRDefault="006D24A0" w:rsidP="004F57B8">
            <w:pPr>
              <w:numPr>
                <w:ilvl w:val="0"/>
                <w:numId w:val="2"/>
              </w:numPr>
              <w:contextualSpacing/>
            </w:pPr>
            <w:r w:rsidRPr="00954E04">
              <w:t>Physical Health Checks for people with Severe Mental Illness</w:t>
            </w:r>
          </w:p>
          <w:p w14:paraId="0E150348" w14:textId="77777777" w:rsidR="004F57B8" w:rsidRDefault="004F57B8" w:rsidP="004F57B8">
            <w:pPr>
              <w:numPr>
                <w:ilvl w:val="0"/>
                <w:numId w:val="2"/>
              </w:numPr>
              <w:spacing w:before="100" w:beforeAutospacing="1"/>
              <w:rPr>
                <w:rFonts w:eastAsia="Times New Roman"/>
                <w:lang w:eastAsia="en-GB"/>
              </w:rPr>
            </w:pPr>
            <w:r>
              <w:rPr>
                <w:rFonts w:eastAsia="Times New Roman"/>
                <w:color w:val="000000"/>
                <w:shd w:val="clear" w:color="auto" w:fill="FDD472"/>
                <w:lang w:eastAsia="en-GB"/>
              </w:rPr>
              <w:t>National Obesity Audit</w:t>
            </w:r>
          </w:p>
          <w:p w14:paraId="30796B5D" w14:textId="01862D8E" w:rsidR="004F57B8" w:rsidRPr="00954E04" w:rsidRDefault="004F57B8" w:rsidP="004F57B8">
            <w:pPr>
              <w:ind w:left="720"/>
              <w:contextualSpacing/>
            </w:pPr>
          </w:p>
        </w:tc>
        <w:tc>
          <w:tcPr>
            <w:tcW w:w="6044" w:type="dxa"/>
            <w:gridSpan w:val="2"/>
          </w:tcPr>
          <w:p w14:paraId="3D188DBA" w14:textId="4AAADB80" w:rsidR="006D24A0" w:rsidRPr="00954E04" w:rsidRDefault="006D24A0" w:rsidP="006D24A0">
            <w:r w:rsidRPr="00954E04">
              <w:rPr>
                <w:b/>
                <w:bCs/>
              </w:rPr>
              <w:t>Purpose –</w:t>
            </w:r>
            <w:r w:rsidRPr="00954E04">
              <w:t xml:space="preserve"> </w:t>
            </w:r>
            <w:r w:rsidRPr="0053543D">
              <w:t>GP practices are required to provide data extraction of their patients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4A4F0C" w:rsidP="006D24A0">
            <w:pPr>
              <w:numPr>
                <w:ilvl w:val="0"/>
                <w:numId w:val="3"/>
              </w:numPr>
              <w:contextualSpacing/>
            </w:pPr>
            <w:hyperlink r:id="rId12"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4A4F0C" w:rsidP="006D24A0">
            <w:pPr>
              <w:numPr>
                <w:ilvl w:val="0"/>
                <w:numId w:val="3"/>
              </w:numPr>
              <w:contextualSpacing/>
            </w:pPr>
            <w:hyperlink r:id="rId13"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4A4F0C" w:rsidP="006D24A0">
            <w:pPr>
              <w:numPr>
                <w:ilvl w:val="0"/>
                <w:numId w:val="3"/>
              </w:numPr>
              <w:contextualSpacing/>
            </w:pPr>
            <w:hyperlink r:id="rId14"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3377F507" w:rsidR="006D24A0" w:rsidRDefault="006D24A0" w:rsidP="006D24A0">
            <w:pPr>
              <w:rPr>
                <w:rStyle w:val="Hyperlink"/>
              </w:rPr>
            </w:pPr>
            <w:r w:rsidRPr="00954E04">
              <w:t xml:space="preserve">Any objections to this data collection should be made directly to NHS </w:t>
            </w:r>
            <w:r>
              <w:t>England</w:t>
            </w:r>
            <w:r w:rsidRPr="00954E04">
              <w:t xml:space="preserve">.  </w:t>
            </w:r>
            <w:hyperlink r:id="rId15" w:history="1">
              <w:r w:rsidRPr="009956BB">
                <w:rPr>
                  <w:rStyle w:val="Hyperlink"/>
                </w:rPr>
                <w:t>enquiries@nhsdigital.nhs.uk</w:t>
              </w:r>
            </w:hyperlink>
          </w:p>
          <w:p w14:paraId="1BFFD22E" w14:textId="402EF0DF" w:rsidR="004F57B8" w:rsidRDefault="004F57B8" w:rsidP="006D24A0">
            <w:pPr>
              <w:rPr>
                <w:rStyle w:val="Hyperlink"/>
              </w:rPr>
            </w:pPr>
          </w:p>
          <w:p w14:paraId="20BD5BBE" w14:textId="77777777" w:rsidR="004F57B8" w:rsidRDefault="004A4F0C" w:rsidP="004F57B8">
            <w:pPr>
              <w:numPr>
                <w:ilvl w:val="0"/>
                <w:numId w:val="13"/>
              </w:numPr>
              <w:rPr>
                <w:rFonts w:eastAsia="Times New Roman"/>
              </w:rPr>
            </w:pPr>
            <w:hyperlink r:id="rId16" w:tgtFrame="_blank" w:tooltip="https://digital.nhs.uk/about-nhs-digital/corporate-information-and-documents/directions-and-data-provision-notices/data-provision-notices-dpns/national-obesity-audit?_cldee=mtwqtidd6gqfiuy1royiaa-pva1wntrwim2uursv-zqlfq8qjr4wwowswm9kkfgqjqglt3tfoclbv0elim" w:history="1">
              <w:r w:rsidR="004F57B8">
                <w:rPr>
                  <w:rStyle w:val="Hyperlink"/>
                  <w:rFonts w:eastAsia="Times New Roman"/>
                  <w:shd w:val="clear" w:color="auto" w:fill="FDD472"/>
                </w:rPr>
                <w:t>National Obesity Audit - NHS Digital</w:t>
              </w:r>
            </w:hyperlink>
          </w:p>
          <w:p w14:paraId="63DB83C2" w14:textId="77777777" w:rsidR="004F57B8" w:rsidRPr="00954E04" w:rsidRDefault="004F57B8" w:rsidP="006D24A0"/>
          <w:p w14:paraId="0C62DF85" w14:textId="77777777" w:rsidR="004F57B8" w:rsidRDefault="004F57B8" w:rsidP="004F57B8">
            <w:pPr>
              <w:pStyle w:val="NormalWeb"/>
              <w:spacing w:before="0" w:beforeAutospacing="0" w:after="0" w:afterAutospacing="0"/>
            </w:pPr>
            <w:r>
              <w:rPr>
                <w:rStyle w:val="Strong"/>
                <w:rFonts w:ascii="Calibri" w:hAnsi="Calibri" w:cs="Calibri"/>
              </w:rPr>
              <w:t>Legal Basis -</w:t>
            </w:r>
            <w:r>
              <w:t xml:space="preserve"> All GP Practices in England are legally required to share data with NHS England for this purpose under section 259(1)(a) and (5) of the</w:t>
            </w:r>
            <w:r>
              <w:rPr>
                <w:rStyle w:val="Strong"/>
                <w:rFonts w:ascii="Calibri" w:hAnsi="Calibri" w:cs="Calibri"/>
              </w:rPr>
              <w:t> </w:t>
            </w:r>
            <w:proofErr w:type="spellStart"/>
            <w:r>
              <w:t>The</w:t>
            </w:r>
            <w:proofErr w:type="spellEnd"/>
            <w:r>
              <w:t xml:space="preserve"> Health and Social Care Act 2012</w:t>
            </w:r>
          </w:p>
          <w:p w14:paraId="482599A1" w14:textId="77777777" w:rsidR="004F57B8" w:rsidRDefault="004F57B8" w:rsidP="004F57B8">
            <w:pPr>
              <w:pStyle w:val="NormalWeb"/>
              <w:spacing w:before="0" w:beforeAutospacing="0" w:after="0" w:afterAutospacing="0"/>
            </w:pPr>
            <w:r>
              <w:t>Further detailed legal basis can be found in each link.</w:t>
            </w:r>
          </w:p>
          <w:p w14:paraId="658384AF" w14:textId="77777777" w:rsidR="004F57B8" w:rsidRDefault="004F57B8" w:rsidP="004F57B8">
            <w:pPr>
              <w:pStyle w:val="NormalWeb"/>
              <w:spacing w:before="0" w:beforeAutospacing="0" w:after="0" w:afterAutospacing="0"/>
            </w:pPr>
            <w:r>
              <w:t xml:space="preserve">Any objections to this data collection should be made directly to NHS England.  </w:t>
            </w:r>
            <w:hyperlink r:id="rId17" w:tgtFrame="_blank" w:tooltip="mailto:enquiries@nhsdigital.nhs.uk" w:history="1">
              <w:r>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t>Medication/Prescribing</w:t>
            </w:r>
          </w:p>
        </w:tc>
        <w:tc>
          <w:tcPr>
            <w:tcW w:w="6044" w:type="dxa"/>
            <w:gridSpan w:val="2"/>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FD485C" w:rsidRDefault="006D24A0" w:rsidP="006D24A0">
            <w:r w:rsidRPr="00FD485C">
              <w:t>Professional Training</w:t>
            </w:r>
          </w:p>
        </w:tc>
        <w:tc>
          <w:tcPr>
            <w:tcW w:w="6044" w:type="dxa"/>
            <w:gridSpan w:val="2"/>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w:t>
            </w:r>
            <w:r w:rsidRPr="00FD485C">
              <w:rPr>
                <w:bCs/>
              </w:rPr>
              <w:t xml:space="preserve">– RCGP, HEE, </w:t>
            </w:r>
            <w:proofErr w:type="spellStart"/>
            <w:r w:rsidRPr="00FD485C">
              <w:rPr>
                <w:bCs/>
              </w:rPr>
              <w:t>iConnect</w:t>
            </w:r>
            <w:proofErr w:type="spellEnd"/>
            <w:r w:rsidRPr="00FD485C">
              <w:rPr>
                <w:bCs/>
              </w:rPr>
              <w:t>, Fourteen Fish</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FD485C">
              <w:t>Telephony</w:t>
            </w:r>
          </w:p>
        </w:tc>
        <w:tc>
          <w:tcPr>
            <w:tcW w:w="6044" w:type="dxa"/>
            <w:gridSpan w:val="2"/>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w:t>
            </w:r>
            <w:r w:rsidRPr="00FD485C">
              <w:rPr>
                <w:b/>
                <w:bCs/>
              </w:rPr>
              <w:t>records telephone calls</w:t>
            </w:r>
            <w:r w:rsidRPr="00760EF7">
              <w:rPr>
                <w:bCs/>
              </w:rPr>
              <w:t xml:space="preserve">,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3DD38B37" w:rsidR="006D24A0" w:rsidRPr="00760EF7" w:rsidRDefault="006D24A0" w:rsidP="00FD485C">
            <w:pPr>
              <w:rPr>
                <w:bCs/>
              </w:rPr>
            </w:pPr>
            <w:r w:rsidRPr="00760EF7">
              <w:rPr>
                <w:b/>
                <w:bCs/>
              </w:rPr>
              <w:t xml:space="preserve">Provider </w:t>
            </w:r>
            <w:r w:rsidRPr="00FD485C">
              <w:rPr>
                <w:b/>
                <w:bCs/>
              </w:rPr>
              <w:t xml:space="preserve">– </w:t>
            </w:r>
            <w:r w:rsidRPr="00FD485C">
              <w:rPr>
                <w:bCs/>
              </w:rPr>
              <w:t xml:space="preserve">Surgery Connect – </w:t>
            </w:r>
          </w:p>
        </w:tc>
      </w:tr>
      <w:tr w:rsidR="006D24A0" w:rsidRPr="00954E04" w14:paraId="0342850A" w14:textId="77777777" w:rsidTr="00AD412F">
        <w:tc>
          <w:tcPr>
            <w:tcW w:w="2972" w:type="dxa"/>
          </w:tcPr>
          <w:p w14:paraId="793E41E9" w14:textId="77777777" w:rsidR="006D24A0" w:rsidRPr="00FD485C" w:rsidRDefault="006D24A0" w:rsidP="006D24A0">
            <w:r w:rsidRPr="00FD485C">
              <w:t>Learning Disability Mortality Programme</w:t>
            </w:r>
          </w:p>
          <w:p w14:paraId="64739329" w14:textId="67B86112" w:rsidR="006D24A0" w:rsidRPr="00954E04" w:rsidRDefault="006D24A0" w:rsidP="006D24A0">
            <w:proofErr w:type="spellStart"/>
            <w:r w:rsidRPr="00FD485C">
              <w:t>LeDer</w:t>
            </w:r>
            <w:proofErr w:type="spellEnd"/>
            <w:r w:rsidRPr="00FD485C">
              <w:t xml:space="preserve"> </w:t>
            </w:r>
            <w:r>
              <w:t xml:space="preserve"> </w:t>
            </w:r>
          </w:p>
        </w:tc>
        <w:tc>
          <w:tcPr>
            <w:tcW w:w="6044" w:type="dxa"/>
            <w:gridSpan w:val="2"/>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1" w:name="_Hlk78289214"/>
            <w:r>
              <w:t xml:space="preserve">Shared Care Record </w:t>
            </w:r>
          </w:p>
        </w:tc>
        <w:tc>
          <w:tcPr>
            <w:tcW w:w="6044" w:type="dxa"/>
            <w:gridSpan w:val="2"/>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18"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28C1FDFD" w14:textId="78991C97" w:rsidR="006D24A0" w:rsidRDefault="00FD485C" w:rsidP="006D24A0">
            <w:r>
              <w:t xml:space="preserve">Local shared care record </w:t>
            </w:r>
          </w:p>
        </w:tc>
        <w:tc>
          <w:tcPr>
            <w:tcW w:w="6044" w:type="dxa"/>
            <w:gridSpan w:val="2"/>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5331D89F" w:rsidR="006D24A0" w:rsidRDefault="006D24A0" w:rsidP="006D24A0">
            <w:pPr>
              <w:rPr>
                <w:b/>
              </w:rPr>
            </w:pPr>
            <w:r>
              <w:rPr>
                <w:b/>
              </w:rPr>
              <w:t xml:space="preserve">Processor: </w:t>
            </w:r>
            <w:r w:rsidR="00FD485C">
              <w:rPr>
                <w:bCs/>
              </w:rPr>
              <w:t>NHS Digital.</w:t>
            </w:r>
          </w:p>
        </w:tc>
      </w:tr>
      <w:bookmarkEnd w:id="1"/>
      <w:tr w:rsidR="006D24A0" w:rsidRPr="00954E04" w14:paraId="19222211" w14:textId="77777777" w:rsidTr="00AD412F">
        <w:tc>
          <w:tcPr>
            <w:tcW w:w="2972" w:type="dxa"/>
          </w:tcPr>
          <w:p w14:paraId="24C312CC" w14:textId="77777777" w:rsidR="006D24A0" w:rsidRPr="00954E04" w:rsidRDefault="006D24A0" w:rsidP="006D24A0">
            <w:r w:rsidRPr="00FD485C">
              <w:t>Anticoagulation Monitoring</w:t>
            </w:r>
          </w:p>
        </w:tc>
        <w:tc>
          <w:tcPr>
            <w:tcW w:w="6044" w:type="dxa"/>
            <w:gridSpan w:val="2"/>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proofErr w:type="spellStart"/>
            <w:r w:rsidRPr="00FD485C">
              <w:rPr>
                <w:bCs/>
              </w:rPr>
              <w:t>LumiraDX</w:t>
            </w:r>
            <w:proofErr w:type="spellEnd"/>
            <w:r w:rsidRPr="00FD485C">
              <w:rPr>
                <w:bCs/>
              </w:rPr>
              <w:t xml:space="preserve"> </w:t>
            </w:r>
            <w:proofErr w:type="spellStart"/>
            <w:r w:rsidRPr="00FD485C">
              <w:rPr>
                <w:bCs/>
              </w:rPr>
              <w:t>INRStar</w:t>
            </w:r>
            <w:proofErr w:type="spellEnd"/>
          </w:p>
        </w:tc>
      </w:tr>
      <w:tr w:rsidR="00FD485C" w14:paraId="12C20EEE" w14:textId="77777777" w:rsidTr="00FD485C">
        <w:tc>
          <w:tcPr>
            <w:tcW w:w="4508" w:type="dxa"/>
            <w:gridSpan w:val="2"/>
          </w:tcPr>
          <w:p w14:paraId="75AFF55E" w14:textId="391DF387" w:rsidR="00FD485C" w:rsidRDefault="00FD485C" w:rsidP="00F95036">
            <w:pPr>
              <w:rPr>
                <w:rFonts w:eastAsia="Times New Roman" w:cstheme="minorHAnsi"/>
                <w:color w:val="000000" w:themeColor="text1"/>
                <w:lang w:val="en-US" w:eastAsia="en-GB"/>
              </w:rPr>
            </w:pPr>
            <w:r w:rsidRPr="00553314">
              <w:rPr>
                <w:rFonts w:ascii="Calibri Light" w:hAnsi="Calibri Light" w:cs="Calibri Light"/>
                <w:lang w:val="en-US"/>
              </w:rPr>
              <w:t>Off Site Storage of medical records</w:t>
            </w:r>
          </w:p>
        </w:tc>
        <w:tc>
          <w:tcPr>
            <w:tcW w:w="4508" w:type="dxa"/>
          </w:tcPr>
          <w:p w14:paraId="0C82CCC4" w14:textId="77777777" w:rsidR="00FD485C" w:rsidRPr="00553314" w:rsidRDefault="00FD485C" w:rsidP="00FD485C">
            <w:pPr>
              <w:rPr>
                <w:rFonts w:ascii="Calibri Light" w:hAnsi="Calibri Light" w:cs="Calibri Light"/>
                <w:lang w:val="en-US"/>
              </w:rPr>
            </w:pPr>
            <w:r w:rsidRPr="00553314">
              <w:rPr>
                <w:rFonts w:ascii="Calibri Light" w:hAnsi="Calibri Light" w:cs="Calibri Light"/>
                <w:b/>
                <w:bCs/>
                <w:lang w:val="en-US"/>
              </w:rPr>
              <w:t>Purpose:</w:t>
            </w:r>
            <w:r w:rsidRPr="00553314">
              <w:rPr>
                <w:rFonts w:ascii="Calibri Light" w:hAnsi="Calibri Light" w:cs="Calibri Light"/>
                <w:lang w:val="en-US"/>
              </w:rPr>
              <w:t xml:space="preserve"> The practice has commissioned the services of an offsite storage facility to provide secure offsite storage for all Lloyd George medical records. The facility has met the NHS standard as a supplier of this service. The practice can assure patients that their medical records will remain in control of the practice and robust mechanisms are in place to protect the security of the patients’ personal confidential data.</w:t>
            </w:r>
          </w:p>
          <w:p w14:paraId="10F63C78" w14:textId="77777777" w:rsidR="00FD485C" w:rsidRPr="00553314" w:rsidRDefault="00FD485C" w:rsidP="00FD485C">
            <w:pPr>
              <w:rPr>
                <w:rFonts w:ascii="Calibri Light" w:hAnsi="Calibri Light" w:cs="Calibri Light"/>
                <w:lang w:val="en-US"/>
              </w:rPr>
            </w:pPr>
            <w:r w:rsidRPr="00553314">
              <w:rPr>
                <w:rFonts w:ascii="Calibri Light" w:hAnsi="Calibri Light" w:cs="Calibri Light"/>
                <w:b/>
                <w:bCs/>
                <w:lang w:val="en-US"/>
              </w:rPr>
              <w:t xml:space="preserve">Legal Basis: </w:t>
            </w:r>
            <w:r w:rsidRPr="00553314">
              <w:rPr>
                <w:rFonts w:ascii="Calibri Light" w:hAnsi="Calibri Light" w:cs="Calibri Light"/>
                <w:lang w:val="en-US"/>
              </w:rPr>
              <w:t>The movement and storage of patient records will be undertaken by contractual obligation between the practice and the companies undertaking the work.</w:t>
            </w:r>
          </w:p>
          <w:p w14:paraId="517A8316" w14:textId="77777777" w:rsidR="00FD485C" w:rsidRPr="00553314" w:rsidRDefault="00FD485C" w:rsidP="00FD485C">
            <w:pPr>
              <w:rPr>
                <w:rFonts w:ascii="Calibri Light" w:hAnsi="Calibri Light" w:cs="Calibri Light"/>
                <w:lang w:val="en-US"/>
              </w:rPr>
            </w:pPr>
            <w:r w:rsidRPr="00553314">
              <w:rPr>
                <w:rFonts w:ascii="Calibri Light" w:hAnsi="Calibri Light" w:cs="Calibri Light"/>
                <w:lang w:val="en-US"/>
              </w:rPr>
              <w:t>Under UK GDPR Article 6 1(b) contractual obligation</w:t>
            </w:r>
          </w:p>
          <w:p w14:paraId="6403C55F" w14:textId="77777777" w:rsidR="00FD485C" w:rsidRPr="00553314" w:rsidRDefault="00FD485C" w:rsidP="00FD485C">
            <w:pPr>
              <w:rPr>
                <w:rFonts w:ascii="Calibri Light" w:hAnsi="Calibri Light" w:cs="Calibri Light"/>
                <w:lang w:val="en-US"/>
              </w:rPr>
            </w:pPr>
            <w:r w:rsidRPr="00553314">
              <w:rPr>
                <w:rFonts w:ascii="Calibri Light" w:hAnsi="Calibri Light" w:cs="Calibri Light"/>
                <w:lang w:val="en-US"/>
              </w:rPr>
              <w:t>Article 9 2 (h) Health data.</w:t>
            </w:r>
          </w:p>
          <w:p w14:paraId="7A651420" w14:textId="7FB7BA4E" w:rsidR="00FD485C" w:rsidRDefault="00FD485C" w:rsidP="00FD485C">
            <w:pPr>
              <w:rPr>
                <w:rFonts w:eastAsia="Times New Roman" w:cstheme="minorHAnsi"/>
                <w:color w:val="000000" w:themeColor="text1"/>
                <w:lang w:val="en-US" w:eastAsia="en-GB"/>
              </w:rPr>
            </w:pPr>
            <w:r w:rsidRPr="00553314">
              <w:rPr>
                <w:rFonts w:ascii="Calibri Light" w:hAnsi="Calibri Light" w:cs="Calibri Light"/>
                <w:b/>
                <w:bCs/>
                <w:lang w:val="en-US"/>
              </w:rPr>
              <w:t xml:space="preserve">Processor: </w:t>
            </w:r>
            <w:r w:rsidRPr="00553314">
              <w:rPr>
                <w:rFonts w:ascii="Calibri Light" w:hAnsi="Calibri Light" w:cs="Calibri Light"/>
                <w:lang w:val="en-US"/>
              </w:rPr>
              <w:t>CAS Ltd</w:t>
            </w:r>
          </w:p>
        </w:tc>
      </w:tr>
      <w:tr w:rsidR="00FD485C" w14:paraId="12C3D234" w14:textId="77777777" w:rsidTr="00FD485C">
        <w:tc>
          <w:tcPr>
            <w:tcW w:w="4508" w:type="dxa"/>
            <w:gridSpan w:val="2"/>
          </w:tcPr>
          <w:p w14:paraId="39C38B51" w14:textId="08AFB1D5" w:rsidR="00FD485C" w:rsidRDefault="00FD485C" w:rsidP="00F95036">
            <w:pPr>
              <w:rPr>
                <w:rFonts w:eastAsia="Times New Roman" w:cstheme="minorHAnsi"/>
                <w:color w:val="000000" w:themeColor="text1"/>
                <w:lang w:val="en-US" w:eastAsia="en-GB"/>
              </w:rPr>
            </w:pPr>
            <w:r>
              <w:rPr>
                <w:rFonts w:eastAsia="Times New Roman" w:cstheme="minorHAnsi"/>
                <w:color w:val="000000" w:themeColor="text1"/>
                <w:lang w:val="en-US" w:eastAsia="en-GB"/>
              </w:rPr>
              <w:t>GP Connect</w:t>
            </w:r>
          </w:p>
        </w:tc>
        <w:tc>
          <w:tcPr>
            <w:tcW w:w="4508" w:type="dxa"/>
          </w:tcPr>
          <w:tbl>
            <w:tblPr>
              <w:tblStyle w:val="TableGrid"/>
              <w:tblW w:w="9016" w:type="dxa"/>
              <w:tblLook w:val="04A0" w:firstRow="1" w:lastRow="0" w:firstColumn="1" w:lastColumn="0" w:noHBand="0" w:noVBand="1"/>
            </w:tblPr>
            <w:tblGrid>
              <w:gridCol w:w="236"/>
              <w:gridCol w:w="330"/>
              <w:gridCol w:w="2040"/>
              <w:gridCol w:w="3804"/>
              <w:gridCol w:w="2606"/>
            </w:tblGrid>
            <w:tr w:rsidR="00FD485C" w:rsidRPr="00553314" w14:paraId="5E02C113" w14:textId="77777777" w:rsidTr="00A43911">
              <w:trPr>
                <w:gridAfter w:val="3"/>
                <w:wAfter w:w="8450" w:type="dxa"/>
                <w:trHeight w:val="255"/>
              </w:trPr>
              <w:tc>
                <w:tcPr>
                  <w:tcW w:w="236" w:type="dxa"/>
                </w:tcPr>
                <w:p w14:paraId="6DAF8A2D" w14:textId="1D48852E" w:rsidR="00FD485C" w:rsidRPr="008D42D8" w:rsidRDefault="00FD485C" w:rsidP="00FD485C">
                  <w:pPr>
                    <w:rPr>
                      <w:rFonts w:ascii="Calibri Light" w:eastAsia="Times New Roman" w:hAnsi="Calibri Light" w:cs="Calibri Light"/>
                      <w:lang w:val="en-US" w:eastAsia="en-GB"/>
                    </w:rPr>
                  </w:pPr>
                </w:p>
              </w:tc>
              <w:tc>
                <w:tcPr>
                  <w:tcW w:w="330" w:type="dxa"/>
                </w:tcPr>
                <w:p w14:paraId="02359E33" w14:textId="77777777" w:rsidR="00FD485C" w:rsidRPr="00553314" w:rsidRDefault="00FD485C" w:rsidP="00FD485C">
                  <w:pPr>
                    <w:rPr>
                      <w:rFonts w:ascii="Calibri Light" w:eastAsia="Times New Roman" w:hAnsi="Calibri Light" w:cs="Calibri Light"/>
                      <w:lang w:val="en-US" w:eastAsia="en-GB"/>
                    </w:rPr>
                  </w:pPr>
                </w:p>
              </w:tc>
            </w:tr>
            <w:tr w:rsidR="00FD485C" w:rsidRPr="00553314" w14:paraId="54A513D9" w14:textId="77777777" w:rsidTr="00A43911">
              <w:tc>
                <w:tcPr>
                  <w:tcW w:w="2606" w:type="dxa"/>
                  <w:gridSpan w:val="3"/>
                </w:tcPr>
                <w:p w14:paraId="76C899DD" w14:textId="3C5799B2" w:rsidR="00FD485C" w:rsidRPr="008D42D8" w:rsidRDefault="00FD485C" w:rsidP="00FD485C">
                  <w:pPr>
                    <w:rPr>
                      <w:rFonts w:ascii="Calibri Light" w:eastAsia="Times New Roman" w:hAnsi="Calibri Light" w:cs="Calibri Light"/>
                      <w:lang w:val="en-US" w:eastAsia="en-GB"/>
                    </w:rPr>
                  </w:pPr>
                </w:p>
              </w:tc>
              <w:tc>
                <w:tcPr>
                  <w:tcW w:w="6410" w:type="dxa"/>
                  <w:gridSpan w:val="2"/>
                </w:tcPr>
                <w:p w14:paraId="0C813A45" w14:textId="77777777" w:rsidR="00FD485C" w:rsidRPr="00553314" w:rsidRDefault="00FD485C" w:rsidP="00FD485C">
                  <w:pPr>
                    <w:rPr>
                      <w:rFonts w:ascii="Calibri Light" w:eastAsia="Times New Roman" w:hAnsi="Calibri Light" w:cs="Calibri Light"/>
                      <w:lang w:val="en-US" w:eastAsia="en-GB"/>
                    </w:rPr>
                  </w:pPr>
                </w:p>
              </w:tc>
            </w:tr>
            <w:tr w:rsidR="00A43911" w:rsidRPr="00553314" w14:paraId="3451AC21" w14:textId="77777777" w:rsidTr="00A43911">
              <w:trPr>
                <w:gridAfter w:val="1"/>
                <w:wAfter w:w="2606" w:type="dxa"/>
              </w:trPr>
              <w:tc>
                <w:tcPr>
                  <w:tcW w:w="6410" w:type="dxa"/>
                  <w:gridSpan w:val="4"/>
                </w:tcPr>
                <w:p w14:paraId="3687769C" w14:textId="77777777" w:rsidR="00A43911" w:rsidRPr="00553314" w:rsidRDefault="00A43911" w:rsidP="00A43911">
                  <w:pPr>
                    <w:spacing w:before="100" w:beforeAutospacing="1" w:after="100" w:afterAutospacing="1"/>
                    <w:rPr>
                      <w:rFonts w:ascii="Calibri Light" w:eastAsia="Times New Roman" w:hAnsi="Calibri Light" w:cs="Calibri Light"/>
                      <w:lang w:eastAsia="en-GB"/>
                    </w:rPr>
                  </w:pPr>
                  <w:r w:rsidRPr="00553314">
                    <w:rPr>
                      <w:rFonts w:ascii="Calibri Light" w:eastAsia="Times New Roman" w:hAnsi="Calibri Light" w:cs="Calibri Light"/>
                      <w:lang w:eastAsia="en-GB"/>
                    </w:rPr>
                    <w:t>We use a facility called GP Connect to support your direct care. GP Connect makes patient information available to all appropriate clinicians when and where they need it, to support direct patients care, leading to improvements in both care and outcomes.</w:t>
                  </w:r>
                  <w:r w:rsidRPr="00553314">
                    <w:rPr>
                      <w:rFonts w:ascii="Calibri Light" w:eastAsia="Times New Roman" w:hAnsi="Calibri Light" w:cs="Calibri Light"/>
                      <w:lang w:eastAsia="en-GB"/>
                    </w:rPr>
                    <w:br/>
                    <w:t>GP Connect is not used for any purpose other than direct care.</w:t>
                  </w:r>
                </w:p>
                <w:p w14:paraId="05DE02EF" w14:textId="77777777" w:rsidR="00A43911" w:rsidRPr="00553314" w:rsidRDefault="00A43911" w:rsidP="00A43911">
                  <w:pPr>
                    <w:spacing w:before="100" w:beforeAutospacing="1" w:after="100" w:afterAutospacing="1"/>
                    <w:rPr>
                      <w:rFonts w:ascii="Calibri Light" w:eastAsia="Times New Roman" w:hAnsi="Calibri Light" w:cs="Calibri Light"/>
                      <w:lang w:eastAsia="en-GB"/>
                    </w:rPr>
                  </w:pPr>
                  <w:r w:rsidRPr="00553314">
                    <w:rPr>
                      <w:rFonts w:ascii="Calibri Light" w:eastAsia="Times New Roman" w:hAnsi="Calibri Light" w:cs="Calibri Light"/>
                      <w:lang w:eastAsia="en-GB"/>
                    </w:rPr>
                    <w:t>Authorised Clinicians such as GPs, NHS 111 Clinicians, Care Home Nurses (if you are in a Care Home), Secondary Care Trusts, Social Care Clinicians are able to access the GP records of the patients they are treating via a secure NHS Digital service called GP connect. </w:t>
                  </w:r>
                </w:p>
                <w:p w14:paraId="31235082" w14:textId="77777777" w:rsidR="00A43911" w:rsidRPr="00553314" w:rsidRDefault="00A43911" w:rsidP="00A43911">
                  <w:pPr>
                    <w:spacing w:before="100" w:beforeAutospacing="1" w:after="100" w:afterAutospacing="1"/>
                    <w:rPr>
                      <w:rFonts w:ascii="Calibri Light" w:eastAsia="Times New Roman" w:hAnsi="Calibri Light" w:cs="Calibri Light"/>
                      <w:lang w:eastAsia="en-GB"/>
                    </w:rPr>
                  </w:pPr>
                  <w:r w:rsidRPr="00553314">
                    <w:rPr>
                      <w:rFonts w:ascii="Calibri Light" w:eastAsia="Times New Roman" w:hAnsi="Calibri Light" w:cs="Calibri Light"/>
                      <w:lang w:eastAsia="en-GB"/>
                    </w:rPr>
                    <w:t>The NHS 111 service (and other services determined locally e.g. Other GP practices in a Primary Care Network) will be able to book appointments for patients at GP practices and other local services. </w:t>
                  </w:r>
                </w:p>
                <w:p w14:paraId="32D46238" w14:textId="77777777" w:rsidR="00A43911" w:rsidRPr="00553314" w:rsidRDefault="00A43911" w:rsidP="00A43911">
                  <w:pPr>
                    <w:spacing w:before="100" w:beforeAutospacing="1" w:after="100" w:afterAutospacing="1"/>
                    <w:outlineLvl w:val="2"/>
                    <w:rPr>
                      <w:rFonts w:ascii="Calibri Light" w:eastAsia="Times New Roman" w:hAnsi="Calibri Light" w:cs="Calibri Light"/>
                      <w:b/>
                      <w:bCs/>
                      <w:lang w:eastAsia="en-GB"/>
                    </w:rPr>
                  </w:pPr>
                  <w:r w:rsidRPr="00553314">
                    <w:rPr>
                      <w:rFonts w:ascii="Calibri Light" w:eastAsia="Times New Roman" w:hAnsi="Calibri Light" w:cs="Calibri Light"/>
                      <w:b/>
                      <w:bCs/>
                      <w:lang w:eastAsia="en-GB"/>
                    </w:rPr>
                    <w:t>Legal basis for sharing this data</w:t>
                  </w:r>
                </w:p>
                <w:p w14:paraId="18C8D3C4" w14:textId="77777777" w:rsidR="00A43911" w:rsidRPr="00553314" w:rsidRDefault="00A43911" w:rsidP="00A43911">
                  <w:pPr>
                    <w:spacing w:before="100" w:beforeAutospacing="1" w:after="100" w:afterAutospacing="1"/>
                    <w:rPr>
                      <w:rFonts w:ascii="Calibri Light" w:eastAsia="Times New Roman" w:hAnsi="Calibri Light" w:cs="Calibri Light"/>
                      <w:lang w:eastAsia="en-GB"/>
                    </w:rPr>
                  </w:pPr>
                  <w:r w:rsidRPr="00553314">
                    <w:rPr>
                      <w:rFonts w:ascii="Calibri Light" w:eastAsia="Times New Roman" w:hAnsi="Calibri Light" w:cs="Calibri Light"/>
                      <w:lang w:eastAsia="en-GB"/>
                    </w:rPr>
                    <w:t>In order for your Personal Data to be shared or processed, an appropriate “legal basis” needs to be in place and recorded. The legal bases for direct care via GP Connect is the same as the legal bases for the care you would receive from your own GP, or another healthcare provider:</w:t>
                  </w:r>
                </w:p>
                <w:p w14:paraId="6B70BC60" w14:textId="77777777" w:rsidR="00A43911" w:rsidRPr="00553314" w:rsidRDefault="00A43911" w:rsidP="00A43911">
                  <w:pPr>
                    <w:numPr>
                      <w:ilvl w:val="0"/>
                      <w:numId w:val="12"/>
                    </w:numPr>
                    <w:spacing w:before="100" w:beforeAutospacing="1" w:after="100" w:afterAutospacing="1"/>
                    <w:rPr>
                      <w:rFonts w:ascii="Calibri Light" w:eastAsia="Times New Roman" w:hAnsi="Calibri Light" w:cs="Calibri Light"/>
                      <w:lang w:eastAsia="en-GB"/>
                    </w:rPr>
                  </w:pPr>
                  <w:r w:rsidRPr="00553314">
                    <w:rPr>
                      <w:rFonts w:ascii="Calibri Light" w:eastAsia="Times New Roman" w:hAnsi="Calibri Light" w:cs="Calibri Light"/>
                      <w:lang w:eastAsia="en-GB"/>
                    </w:rPr>
                    <w:t>for the processing of personal data: Article 6.1 (e) of the UK GDPR: “processing is necessary for the performance of a task carried out in the public interest or in the exercise of official authority vested in the controller”.</w:t>
                  </w:r>
                </w:p>
                <w:p w14:paraId="5EF7953A" w14:textId="77777777" w:rsidR="00A43911" w:rsidRPr="00553314" w:rsidRDefault="00A43911" w:rsidP="00A43911">
                  <w:pPr>
                    <w:numPr>
                      <w:ilvl w:val="0"/>
                      <w:numId w:val="12"/>
                    </w:numPr>
                    <w:spacing w:before="100" w:beforeAutospacing="1" w:after="100" w:afterAutospacing="1"/>
                    <w:rPr>
                      <w:rFonts w:ascii="Calibri Light" w:eastAsia="Times New Roman" w:hAnsi="Calibri Light" w:cs="Calibri Light"/>
                      <w:lang w:eastAsia="en-GB"/>
                    </w:rPr>
                  </w:pPr>
                  <w:r w:rsidRPr="00553314">
                    <w:rPr>
                      <w:rFonts w:ascii="Calibri Light" w:eastAsia="Times New Roman" w:hAnsi="Calibri Light" w:cs="Calibri Light"/>
                      <w:lang w:eastAsia="en-GB"/>
                    </w:rPr>
                    <w:t>for the processing of “Special Category Data” (which includes your medical information): Article 9.2 (h) of the UK GDPR: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24B0B4" w14:textId="77777777" w:rsidR="00A43911" w:rsidRPr="00553314" w:rsidRDefault="00A43911" w:rsidP="00A43911">
                  <w:pPr>
                    <w:spacing w:before="100" w:beforeAutospacing="1" w:after="100" w:afterAutospacing="1"/>
                    <w:outlineLvl w:val="2"/>
                    <w:rPr>
                      <w:rFonts w:ascii="Calibri Light" w:eastAsia="Times New Roman" w:hAnsi="Calibri Light" w:cs="Calibri Light"/>
                      <w:b/>
                      <w:bCs/>
                      <w:lang w:eastAsia="en-GB"/>
                    </w:rPr>
                  </w:pPr>
                  <w:r w:rsidRPr="00553314">
                    <w:rPr>
                      <w:rFonts w:ascii="Calibri Light" w:eastAsia="Times New Roman" w:hAnsi="Calibri Light" w:cs="Calibri Light"/>
                      <w:b/>
                      <w:bCs/>
                      <w:lang w:eastAsia="en-GB"/>
                    </w:rPr>
                    <w:t>Your rights</w:t>
                  </w:r>
                </w:p>
                <w:p w14:paraId="299BD30B" w14:textId="77777777" w:rsidR="00A43911" w:rsidRPr="00553314" w:rsidRDefault="00A43911" w:rsidP="00A43911">
                  <w:pPr>
                    <w:spacing w:before="100" w:beforeAutospacing="1" w:after="100" w:afterAutospacing="1"/>
                    <w:rPr>
                      <w:rFonts w:ascii="Calibri Light" w:eastAsia="Times New Roman" w:hAnsi="Calibri Light" w:cs="Calibri Light"/>
                      <w:lang w:eastAsia="en-GB"/>
                    </w:rPr>
                  </w:pPr>
                  <w:r w:rsidRPr="00553314">
                    <w:rPr>
                      <w:rFonts w:ascii="Calibri Light" w:eastAsia="Times New Roman" w:hAnsi="Calibri Light" w:cs="Calibri Light"/>
                      <w:lang w:eastAsia="en-GB"/>
                    </w:rPr>
                    <w:t>Because the legal bases used for your care using GP Connect are the same as used in other direct care situations, the legal rights you have over this data under UK GDPR will also be the same- these are listed elsewhere in our privacy notice.</w:t>
                  </w:r>
                </w:p>
                <w:p w14:paraId="59FC04D1" w14:textId="77777777" w:rsidR="00A43911" w:rsidRPr="00553314" w:rsidRDefault="00A43911" w:rsidP="00A43911">
                  <w:pPr>
                    <w:rPr>
                      <w:rFonts w:ascii="Calibri Light" w:eastAsia="Times New Roman" w:hAnsi="Calibri Light" w:cs="Calibri Light"/>
                      <w:lang w:val="en-US" w:eastAsia="en-GB"/>
                    </w:rPr>
                  </w:pPr>
                </w:p>
              </w:tc>
            </w:tr>
          </w:tbl>
          <w:p w14:paraId="5BF7612B" w14:textId="77777777" w:rsidR="00FD485C" w:rsidRPr="00553314" w:rsidRDefault="00FD485C" w:rsidP="00FD485C">
            <w:pPr>
              <w:rPr>
                <w:rFonts w:ascii="Calibri Light" w:eastAsia="Times New Roman" w:hAnsi="Calibri Light" w:cs="Calibri Light"/>
                <w:lang w:val="en-US" w:eastAsia="en-GB"/>
              </w:rPr>
            </w:pPr>
          </w:p>
          <w:p w14:paraId="2AB5D8BD" w14:textId="77777777" w:rsidR="00FD485C" w:rsidRPr="00553314" w:rsidRDefault="00FD485C" w:rsidP="00FD485C">
            <w:pPr>
              <w:rPr>
                <w:rFonts w:ascii="Calibri Light" w:eastAsia="Times New Roman" w:hAnsi="Calibri Light" w:cs="Calibri Light"/>
                <w:lang w:val="en-US" w:eastAsia="en-GB"/>
              </w:rPr>
            </w:pPr>
          </w:p>
          <w:p w14:paraId="1DC46783" w14:textId="77777777" w:rsidR="00FD485C" w:rsidRDefault="00FD485C" w:rsidP="00F95036">
            <w:pPr>
              <w:rPr>
                <w:rFonts w:eastAsia="Times New Roman" w:cstheme="minorHAnsi"/>
                <w:color w:val="000000" w:themeColor="text1"/>
                <w:lang w:val="en-US" w:eastAsia="en-GB"/>
              </w:rPr>
            </w:pPr>
          </w:p>
        </w:tc>
      </w:tr>
      <w:tr w:rsidR="00FD485C" w14:paraId="5A341513" w14:textId="77777777" w:rsidTr="00FD485C">
        <w:tc>
          <w:tcPr>
            <w:tcW w:w="4508" w:type="dxa"/>
            <w:gridSpan w:val="2"/>
          </w:tcPr>
          <w:p w14:paraId="7D63BE8C" w14:textId="77777777" w:rsidR="00FD485C" w:rsidRDefault="00FD485C" w:rsidP="00F95036">
            <w:pPr>
              <w:rPr>
                <w:rFonts w:eastAsia="Times New Roman" w:cstheme="minorHAnsi"/>
                <w:color w:val="000000" w:themeColor="text1"/>
                <w:lang w:val="en-US" w:eastAsia="en-GB"/>
              </w:rPr>
            </w:pPr>
          </w:p>
        </w:tc>
        <w:tc>
          <w:tcPr>
            <w:tcW w:w="4508" w:type="dxa"/>
          </w:tcPr>
          <w:p w14:paraId="769200C2" w14:textId="77777777" w:rsidR="00FD485C" w:rsidRDefault="00FD485C" w:rsidP="00F95036">
            <w:pPr>
              <w:rPr>
                <w:rFonts w:eastAsia="Times New Roman" w:cstheme="minorHAnsi"/>
                <w:color w:val="000000" w:themeColor="text1"/>
                <w:lang w:val="en-US" w:eastAsia="en-GB"/>
              </w:rPr>
            </w:pPr>
          </w:p>
        </w:tc>
      </w:tr>
      <w:tr w:rsidR="00FD485C" w14:paraId="2D03F961" w14:textId="77777777" w:rsidTr="00FD485C">
        <w:tc>
          <w:tcPr>
            <w:tcW w:w="4508" w:type="dxa"/>
            <w:gridSpan w:val="2"/>
          </w:tcPr>
          <w:p w14:paraId="1B196AD2" w14:textId="77777777" w:rsidR="00FD485C" w:rsidRDefault="00FD485C" w:rsidP="00F95036">
            <w:pPr>
              <w:rPr>
                <w:rFonts w:eastAsia="Times New Roman" w:cstheme="minorHAnsi"/>
                <w:color w:val="000000" w:themeColor="text1"/>
                <w:lang w:val="en-US" w:eastAsia="en-GB"/>
              </w:rPr>
            </w:pPr>
          </w:p>
        </w:tc>
        <w:tc>
          <w:tcPr>
            <w:tcW w:w="4508" w:type="dxa"/>
          </w:tcPr>
          <w:p w14:paraId="3923C9DD" w14:textId="77777777" w:rsidR="00FD485C" w:rsidRDefault="00FD485C" w:rsidP="00F95036">
            <w:pPr>
              <w:rPr>
                <w:rFonts w:eastAsia="Times New Roman" w:cstheme="minorHAnsi"/>
                <w:color w:val="000000" w:themeColor="text1"/>
                <w:lang w:val="en-US" w:eastAsia="en-GB"/>
              </w:rPr>
            </w:pP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479F1399"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054535">
        <w:rPr>
          <w:rFonts w:eastAsia="Times New Roman" w:cstheme="minorHAnsi"/>
          <w:color w:val="000000" w:themeColor="text1"/>
          <w:lang w:val="en-US" w:eastAsia="en-GB"/>
        </w:rPr>
        <w:t xml:space="preserve">September </w:t>
      </w:r>
      <w:r w:rsidR="00E1332B">
        <w:rPr>
          <w:rFonts w:eastAsia="Times New Roman" w:cstheme="minorHAnsi"/>
          <w:color w:val="000000" w:themeColor="text1"/>
          <w:lang w:val="en-US" w:eastAsia="en-GB"/>
        </w:rPr>
        <w:t>2023</w:t>
      </w:r>
      <w:r w:rsidRPr="00954E04">
        <w:rPr>
          <w:rFonts w:eastAsia="Times New Roman" w:cstheme="minorHAnsi"/>
          <w:color w:val="000000" w:themeColor="text1"/>
          <w:lang w:val="en-US" w:eastAsia="en-GB"/>
        </w:rPr>
        <w:t>.</w:t>
      </w:r>
    </w:p>
    <w:p w14:paraId="10FEECD6" w14:textId="77777777" w:rsidR="00FB0D05" w:rsidRDefault="00FB0D05"/>
    <w:sectPr w:rsidR="00FB0D05">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BC50D8" w:rsidRDefault="00BC50D8" w:rsidP="00F07ECC">
      <w:pPr>
        <w:spacing w:after="0" w:line="240" w:lineRule="auto"/>
      </w:pPr>
      <w:r>
        <w:separator/>
      </w:r>
    </w:p>
  </w:endnote>
  <w:endnote w:type="continuationSeparator" w:id="0">
    <w:p w14:paraId="1AC5C833" w14:textId="77777777" w:rsidR="00BC50D8" w:rsidRDefault="00BC50D8"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42B5" w14:textId="77777777" w:rsidR="00BC50D8" w:rsidRDefault="00BC50D8">
    <w:pPr>
      <w:pStyle w:val="Footer"/>
    </w:pPr>
    <w:r>
      <w:rPr>
        <w:noProof/>
        <w:lang w:eastAsia="en-GB"/>
      </w:rPr>
      <w:drawing>
        <wp:inline distT="0" distB="0" distL="0" distR="0" wp14:anchorId="597CD821" wp14:editId="257C4ED8">
          <wp:extent cx="3607200" cy="2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3607200" cy="255600"/>
                  </a:xfrm>
                  <a:prstGeom prst="rect">
                    <a:avLst/>
                  </a:prstGeom>
                </pic:spPr>
              </pic:pic>
            </a:graphicData>
          </a:graphic>
        </wp:inline>
      </w:drawing>
    </w:r>
  </w:p>
  <w:p w14:paraId="277BBC5F" w14:textId="7FD21685" w:rsidR="00BC50D8" w:rsidRDefault="00BC50D8">
    <w:pPr>
      <w:pStyle w:val="Footer"/>
    </w:pPr>
    <w:r>
      <w:t>Appendix A – GP Privacy Notice V</w:t>
    </w:r>
    <w:r w:rsidR="00873BBB">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BC50D8" w:rsidRDefault="00BC50D8" w:rsidP="00F07ECC">
      <w:pPr>
        <w:spacing w:after="0" w:line="240" w:lineRule="auto"/>
      </w:pPr>
      <w:r>
        <w:separator/>
      </w:r>
    </w:p>
  </w:footnote>
  <w:footnote w:type="continuationSeparator" w:id="0">
    <w:p w14:paraId="70B63C73" w14:textId="77777777" w:rsidR="00BC50D8" w:rsidRDefault="00BC50D8"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8614A"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VICTORIA ROAD SURGERY</w:t>
    </w:r>
  </w:p>
  <w:p w14:paraId="432947B9"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50 VICTORIA ROAD   WORTHING   BN11 1XE</w:t>
    </w:r>
  </w:p>
  <w:p w14:paraId="21B15701" w14:textId="77777777" w:rsidR="004A4F0C" w:rsidRDefault="004A4F0C" w:rsidP="004A4F0C">
    <w:pPr>
      <w:jc w:val="center"/>
      <w:rPr>
        <w:rFonts w:ascii="Calibri Light" w:hAnsi="Calibri Light" w:cs="Calibri Light"/>
        <w:b/>
        <w:bCs/>
        <w:color w:val="0070C0"/>
      </w:rPr>
    </w:pPr>
    <w:r>
      <w:rPr>
        <w:rFonts w:ascii="Calibri Light" w:hAnsi="Calibri Light" w:cs="Calibri Light"/>
        <w:b/>
        <w:bCs/>
        <w:color w:val="0070C0"/>
      </w:rPr>
      <w:t xml:space="preserve">Telephone: (01903) 230656  </w:t>
    </w:r>
  </w:p>
  <w:p w14:paraId="2B639030" w14:textId="4D2F48D8" w:rsidR="004A4F0C" w:rsidRDefault="004A4F0C" w:rsidP="004A4F0C">
    <w:pPr>
      <w:jc w:val="center"/>
      <w:rPr>
        <w:rFonts w:ascii="Calibri Light" w:hAnsi="Calibri Light" w:cs="Calibri Light"/>
        <w:b/>
        <w:bCs/>
      </w:rPr>
    </w:pPr>
    <w:r>
      <w:rPr>
        <w:noProof/>
        <w:lang w:eastAsia="en-GB"/>
      </w:rPr>
      <w:drawing>
        <wp:inline distT="0" distB="0" distL="0" distR="0" wp14:anchorId="420F11BD" wp14:editId="323C44FC">
          <wp:extent cx="20669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33425"/>
                  </a:xfrm>
                  <a:prstGeom prst="rect">
                    <a:avLst/>
                  </a:prstGeom>
                  <a:noFill/>
                  <a:ln>
                    <a:noFill/>
                  </a:ln>
                </pic:spPr>
              </pic:pic>
            </a:graphicData>
          </a:graphic>
        </wp:inline>
      </w:drawing>
    </w:r>
  </w:p>
  <w:p w14:paraId="7AB7696A" w14:textId="24EC89D8" w:rsidR="004A4F0C" w:rsidRDefault="004A4F0C">
    <w:pPr>
      <w:pStyle w:val="Header"/>
    </w:pPr>
  </w:p>
  <w:p w14:paraId="0647B2E0" w14:textId="67170F6B" w:rsidR="00BC50D8" w:rsidRDefault="00BC50D8" w:rsidP="00F07EC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42A8E"/>
    <w:multiLevelType w:val="multilevel"/>
    <w:tmpl w:val="7EC6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163154"/>
    <w:multiLevelType w:val="multilevel"/>
    <w:tmpl w:val="2ED04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00C88"/>
    <w:multiLevelType w:val="multilevel"/>
    <w:tmpl w:val="D500E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4"/>
  </w:num>
  <w:num w:numId="5">
    <w:abstractNumId w:val="8"/>
  </w:num>
  <w:num w:numId="6">
    <w:abstractNumId w:val="13"/>
  </w:num>
  <w:num w:numId="7">
    <w:abstractNumId w:val="3"/>
  </w:num>
  <w:num w:numId="8">
    <w:abstractNumId w:val="12"/>
  </w:num>
  <w:num w:numId="9">
    <w:abstractNumId w:val="10"/>
  </w:num>
  <w:num w:numId="10">
    <w:abstractNumId w:val="7"/>
  </w:num>
  <w:num w:numId="11">
    <w:abstractNumId w:val="5"/>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F5522"/>
    <w:rsid w:val="00250E21"/>
    <w:rsid w:val="00254F48"/>
    <w:rsid w:val="002758F4"/>
    <w:rsid w:val="00296933"/>
    <w:rsid w:val="002B05A9"/>
    <w:rsid w:val="002F2E2E"/>
    <w:rsid w:val="0033147B"/>
    <w:rsid w:val="0036496C"/>
    <w:rsid w:val="00374DFC"/>
    <w:rsid w:val="00376A3F"/>
    <w:rsid w:val="003774A3"/>
    <w:rsid w:val="00380AF8"/>
    <w:rsid w:val="003A4D37"/>
    <w:rsid w:val="003A79D5"/>
    <w:rsid w:val="003B3436"/>
    <w:rsid w:val="003B4E54"/>
    <w:rsid w:val="003D2DA9"/>
    <w:rsid w:val="00420D53"/>
    <w:rsid w:val="00466A4F"/>
    <w:rsid w:val="00491F73"/>
    <w:rsid w:val="004A4F0C"/>
    <w:rsid w:val="004C3AAC"/>
    <w:rsid w:val="004C658D"/>
    <w:rsid w:val="004F3B41"/>
    <w:rsid w:val="004F57B8"/>
    <w:rsid w:val="004F7731"/>
    <w:rsid w:val="00512E6A"/>
    <w:rsid w:val="0053543D"/>
    <w:rsid w:val="00572456"/>
    <w:rsid w:val="00581B5F"/>
    <w:rsid w:val="005B4A31"/>
    <w:rsid w:val="005C12D6"/>
    <w:rsid w:val="005D5956"/>
    <w:rsid w:val="0061658B"/>
    <w:rsid w:val="006317AE"/>
    <w:rsid w:val="006319B1"/>
    <w:rsid w:val="006324ED"/>
    <w:rsid w:val="006328B5"/>
    <w:rsid w:val="00652657"/>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91273"/>
    <w:rsid w:val="008973B1"/>
    <w:rsid w:val="008A0658"/>
    <w:rsid w:val="008B1236"/>
    <w:rsid w:val="008B203B"/>
    <w:rsid w:val="008D3D82"/>
    <w:rsid w:val="008F375A"/>
    <w:rsid w:val="00902769"/>
    <w:rsid w:val="00944040"/>
    <w:rsid w:val="00954E04"/>
    <w:rsid w:val="00954EDA"/>
    <w:rsid w:val="00975570"/>
    <w:rsid w:val="0099393D"/>
    <w:rsid w:val="009E079A"/>
    <w:rsid w:val="009E3115"/>
    <w:rsid w:val="009E638D"/>
    <w:rsid w:val="00A126AF"/>
    <w:rsid w:val="00A43911"/>
    <w:rsid w:val="00AA0BD9"/>
    <w:rsid w:val="00AA1834"/>
    <w:rsid w:val="00AA2EE5"/>
    <w:rsid w:val="00AA53E1"/>
    <w:rsid w:val="00AC56E0"/>
    <w:rsid w:val="00AD412F"/>
    <w:rsid w:val="00AE6C65"/>
    <w:rsid w:val="00AE6F95"/>
    <w:rsid w:val="00B15684"/>
    <w:rsid w:val="00B43102"/>
    <w:rsid w:val="00B5292B"/>
    <w:rsid w:val="00B97912"/>
    <w:rsid w:val="00BB2FC9"/>
    <w:rsid w:val="00BB7935"/>
    <w:rsid w:val="00BC50D8"/>
    <w:rsid w:val="00C058D2"/>
    <w:rsid w:val="00C13251"/>
    <w:rsid w:val="00C1555E"/>
    <w:rsid w:val="00C761F4"/>
    <w:rsid w:val="00C8563C"/>
    <w:rsid w:val="00C9513D"/>
    <w:rsid w:val="00CE7BEB"/>
    <w:rsid w:val="00CF58A3"/>
    <w:rsid w:val="00D1039F"/>
    <w:rsid w:val="00D10832"/>
    <w:rsid w:val="00D11933"/>
    <w:rsid w:val="00D17811"/>
    <w:rsid w:val="00D44587"/>
    <w:rsid w:val="00D53DB7"/>
    <w:rsid w:val="00D608F7"/>
    <w:rsid w:val="00D700FB"/>
    <w:rsid w:val="00D72537"/>
    <w:rsid w:val="00DC294A"/>
    <w:rsid w:val="00DE6928"/>
    <w:rsid w:val="00DF059C"/>
    <w:rsid w:val="00E12637"/>
    <w:rsid w:val="00E1332B"/>
    <w:rsid w:val="00E26A8A"/>
    <w:rsid w:val="00E476C3"/>
    <w:rsid w:val="00E70EFA"/>
    <w:rsid w:val="00E71340"/>
    <w:rsid w:val="00E80A35"/>
    <w:rsid w:val="00E86F49"/>
    <w:rsid w:val="00E94B61"/>
    <w:rsid w:val="00EE2824"/>
    <w:rsid w:val="00EF4690"/>
    <w:rsid w:val="00F05CC2"/>
    <w:rsid w:val="00F07ECC"/>
    <w:rsid w:val="00F33E75"/>
    <w:rsid w:val="00F56F7E"/>
    <w:rsid w:val="00F57EFA"/>
    <w:rsid w:val="00F95036"/>
    <w:rsid w:val="00FB0D05"/>
    <w:rsid w:val="00FC31C9"/>
    <w:rsid w:val="00FD485C"/>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basedOn w:val="Normal"/>
    <w:uiPriority w:val="34"/>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styleId="Strong">
    <w:name w:val="Strong"/>
    <w:basedOn w:val="DefaultParagraphFont"/>
    <w:uiPriority w:val="22"/>
    <w:qFormat/>
    <w:rsid w:val="004F57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913">
      <w:bodyDiv w:val="1"/>
      <w:marLeft w:val="0"/>
      <w:marRight w:val="0"/>
      <w:marTop w:val="0"/>
      <w:marBottom w:val="0"/>
      <w:divBdr>
        <w:top w:val="none" w:sz="0" w:space="0" w:color="auto"/>
        <w:left w:val="none" w:sz="0" w:space="0" w:color="auto"/>
        <w:bottom w:val="none" w:sz="0" w:space="0" w:color="auto"/>
        <w:right w:val="none" w:sz="0" w:space="0" w:color="auto"/>
      </w:divBdr>
    </w:div>
    <w:div w:id="95904970">
      <w:bodyDiv w:val="1"/>
      <w:marLeft w:val="0"/>
      <w:marRight w:val="0"/>
      <w:marTop w:val="0"/>
      <w:marBottom w:val="0"/>
      <w:divBdr>
        <w:top w:val="none" w:sz="0" w:space="0" w:color="auto"/>
        <w:left w:val="none" w:sz="0" w:space="0" w:color="auto"/>
        <w:bottom w:val="none" w:sz="0" w:space="0" w:color="auto"/>
        <w:right w:val="none" w:sz="0" w:space="0" w:color="auto"/>
      </w:divBdr>
    </w:div>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394430826">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 w:id="19222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manage-your-choice/" TargetMode="External"/><Relationship Id="rId13" Type="http://schemas.openxmlformats.org/officeDocument/2006/relationships/hyperlink" Target="https://digital.nhs.uk/about-nhs-digital/corporate-information-and-documents/directions-and-data-provision-notices/data-provision-notices-dpns/cardiovascular-disease-prevention-audit" TargetMode="External"/><Relationship Id="rId18" Type="http://schemas.openxmlformats.org/officeDocument/2006/relationships/hyperlink" Target="https://digital.nhs.uk/data-and-information/keeping-data-safe-and-benefitting-the-public/gdpr/gdpr-register/gp-conne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nhs.uk/about-nhs-digital/corporate-information-and-documents/directions-and-data-provision-notices/data-provision-notices-dpns/covid-19-at-risk-patients-data-provision-notice" TargetMode="External"/><Relationship Id="rId17" Type="http://schemas.openxmlformats.org/officeDocument/2006/relationships/hyperlink" Target="mailto:enquiries@nhsdigital.nhs.uk" TargetMode="External"/><Relationship Id="rId2" Type="http://schemas.openxmlformats.org/officeDocument/2006/relationships/numbering" Target="numbering.xml"/><Relationship Id="rId16" Type="http://schemas.openxmlformats.org/officeDocument/2006/relationships/hyperlink" Target="https://gbr01.safelinks.protection.outlook.com/?url=https%3A%2F%2Fdigital.nhs.uk%2Fabout-nhs-digital%2Fcorporate-information-and-documents%2Fdirections-and-data-provision-notices%2Fdata-provision-notices-dpns%2Fnational-obesity-audit%3F_cldee%3DMTwqTidD6GQfIUy1RoyIAa-PVa1wntrwim2UURsv-ZqlFQ8QJr4WWoWSwm9kKfGQJQGlt3tFOclBv0ElImRPLA%26recipientid%3Dlead-06d96b2b497eee1181790022481b54df-b15fddd95abc4713a5585bcb5b5d5581%26esid%3D43a10bae-8b0e-ee11-8f6e-002248c87a5b&amp;data=05%7C01%7Cjane.dejong%40nhs.net%7Cca3bf0c144d9407a5e9a08dbe41d550a%7C37c354b285b047f5b22207b48d774ee3%7C0%7C0%7C638354586845075874%7CUnknown%7CTWFpbGZsb3d8eyJWIjoiMC4wLjAwMDAiLCJQIjoiV2luMzIiLCJBTiI6Ik1haWwiLCJXVCI6Mn0%3D%7C3000%7C%7C%7C&amp;sdata=3ZhplbxQzZtZZZ%2BTLFEM6Iww6GttOxW2cJ8m8WIFz%2FA%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qc.org.uk/about-us/our-policies/privacy-statement" TargetMode="External"/><Relationship Id="rId5" Type="http://schemas.openxmlformats.org/officeDocument/2006/relationships/webSettings" Target="webSettings.xml"/><Relationship Id="rId15" Type="http://schemas.openxmlformats.org/officeDocument/2006/relationships/hyperlink" Target="mailto:enquiries@nhsdigital.nhs.uk" TargetMode="External"/><Relationship Id="rId10"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services/summary-care-records-scr/scr-patient-consent-preference-form" TargetMode="External"/><Relationship Id="rId14"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80009-0822-453C-91FA-87B22CE8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5101</Words>
  <Characters>29079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Dejong Jane (Victoria Road Surgery)</cp:lastModifiedBy>
  <cp:revision>8</cp:revision>
  <dcterms:created xsi:type="dcterms:W3CDTF">2023-10-10T14:04:00Z</dcterms:created>
  <dcterms:modified xsi:type="dcterms:W3CDTF">2023-11-13T10:15:00Z</dcterms:modified>
</cp:coreProperties>
</file>